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860" w:lineRule="exact"/>
        <w:rPr>
          <w:rFonts w:ascii="仿宋_GB2312" w:hAnsi="仿宋" w:eastAsia="仿宋_GB2312" w:cs="Times New Roman"/>
          <w:b w:val="0"/>
          <w:bCs w:val="0"/>
          <w:sz w:val="32"/>
          <w:szCs w:val="32"/>
        </w:rPr>
      </w:pPr>
      <w:r>
        <w:rPr>
          <w:rFonts w:hint="eastAsia" w:ascii="楷体_GB2312" w:hAnsi="仿宋" w:eastAsia="楷体_GB2312" w:cs="楷体_GB2312"/>
          <w:b w:val="0"/>
          <w:bCs w:val="0"/>
          <w:sz w:val="32"/>
          <w:szCs w:val="32"/>
        </w:rPr>
        <w:t>附件</w:t>
      </w:r>
      <w:r>
        <w:rPr>
          <w:rFonts w:hint="eastAsia" w:ascii="楷体_GB2312" w:hAnsi="仿宋" w:eastAsia="楷体_GB2312" w:cs="楷体_GB2312"/>
          <w:b w:val="0"/>
          <w:bCs w:val="0"/>
          <w:sz w:val="32"/>
          <w:szCs w:val="32"/>
          <w:lang w:eastAsia="zh-CN"/>
        </w:rPr>
        <w:t>：</w:t>
      </w:r>
    </w:p>
    <w:p>
      <w:pPr>
        <w:pStyle w:val="3"/>
        <w:keepNext/>
        <w:keepLines/>
        <w:pageBreakBefore w:val="0"/>
        <w:widowControl w:val="0"/>
        <w:kinsoku/>
        <w:wordWrap/>
        <w:overflowPunct/>
        <w:topLinePunct w:val="0"/>
        <w:autoSpaceDE/>
        <w:autoSpaceDN/>
        <w:bidi w:val="0"/>
        <w:adjustRightInd/>
        <w:snapToGrid/>
        <w:spacing w:before="0" w:after="0" w:line="240" w:lineRule="auto"/>
        <w:jc w:val="center"/>
        <w:textAlignment w:val="auto"/>
        <w:outlineLvl w:val="2"/>
        <w:rPr>
          <w:rFonts w:hint="eastAsia" w:ascii="黑体" w:hAnsi="黑体" w:eastAsia="黑体" w:cs="黑体"/>
          <w:lang w:eastAsia="zh-CN"/>
        </w:rPr>
      </w:pPr>
      <w:r>
        <w:rPr>
          <w:rFonts w:hint="eastAsia" w:ascii="黑体" w:hAnsi="黑体" w:eastAsia="黑体" w:cs="黑体"/>
        </w:rPr>
        <w:t>景德镇市</w:t>
      </w:r>
      <w:r>
        <w:rPr>
          <w:rFonts w:hint="eastAsia" w:ascii="黑体" w:hAnsi="黑体" w:eastAsia="黑体" w:cs="黑体"/>
          <w:lang w:val="en-US" w:eastAsia="zh-CN"/>
        </w:rPr>
        <w:t>工商业联合会2020</w:t>
      </w:r>
      <w:r>
        <w:rPr>
          <w:rFonts w:hint="eastAsia" w:ascii="黑体" w:hAnsi="黑体" w:eastAsia="黑体" w:cs="黑体"/>
        </w:rPr>
        <w:t>年部门预算</w:t>
      </w:r>
    </w:p>
    <w:p>
      <w:pPr>
        <w:spacing w:before="240"/>
        <w:jc w:val="center"/>
        <w:rPr>
          <w:rFonts w:ascii="仿宋_GB2312" w:hAnsi="仿宋" w:eastAsia="仿宋_GB2312" w:cs="Times New Roman"/>
          <w:b/>
          <w:bCs/>
          <w:sz w:val="32"/>
          <w:szCs w:val="32"/>
        </w:rPr>
      </w:pPr>
      <w:r>
        <w:rPr>
          <w:rFonts w:hint="eastAsia" w:ascii="仿宋_GB2312" w:hAnsi="仿宋" w:eastAsia="仿宋_GB2312" w:cs="仿宋_GB2312"/>
          <w:b/>
          <w:bCs/>
          <w:sz w:val="32"/>
          <w:szCs w:val="32"/>
        </w:rPr>
        <w:t>目</w:t>
      </w:r>
      <w:r>
        <w:rPr>
          <w:rFonts w:ascii="仿宋_GB2312" w:hAnsi="仿宋" w:eastAsia="仿宋_GB2312" w:cs="仿宋_GB2312"/>
          <w:b/>
          <w:bCs/>
          <w:sz w:val="32"/>
          <w:szCs w:val="32"/>
        </w:rPr>
        <w:t xml:space="preserve">   </w:t>
      </w:r>
      <w:r>
        <w:rPr>
          <w:rFonts w:hint="eastAsia" w:ascii="仿宋_GB2312" w:hAnsi="仿宋" w:eastAsia="仿宋_GB2312" w:cs="仿宋_GB2312"/>
          <w:b/>
          <w:bCs/>
          <w:sz w:val="32"/>
          <w:szCs w:val="32"/>
        </w:rPr>
        <w:t>录</w:t>
      </w:r>
    </w:p>
    <w:p>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outlineLvl w:val="9"/>
        <w:rPr>
          <w:rFonts w:ascii="黑体" w:eastAsia="黑体" w:cs="Times New Roman"/>
          <w:sz w:val="32"/>
          <w:szCs w:val="32"/>
        </w:rPr>
      </w:pPr>
      <w:r>
        <w:rPr>
          <w:rFonts w:hint="eastAsia" w:ascii="黑体" w:hAnsi="宋体" w:eastAsia="黑体" w:cs="黑体"/>
          <w:sz w:val="32"/>
          <w:szCs w:val="32"/>
        </w:rPr>
        <w:t>第一部分</w:t>
      </w:r>
      <w:r>
        <w:rPr>
          <w:rFonts w:ascii="黑体" w:hAnsi="宋体" w:eastAsia="黑体" w:cs="黑体"/>
          <w:sz w:val="32"/>
          <w:szCs w:val="32"/>
        </w:rPr>
        <w:t xml:space="preserve"> </w:t>
      </w:r>
      <w:r>
        <w:rPr>
          <w:rFonts w:hint="eastAsia" w:ascii="黑体" w:hAnsi="宋体" w:eastAsia="黑体" w:cs="黑体"/>
          <w:sz w:val="32"/>
          <w:szCs w:val="32"/>
        </w:rPr>
        <w:t>景德镇市</w:t>
      </w:r>
      <w:r>
        <w:rPr>
          <w:rFonts w:hint="eastAsia" w:ascii="黑体" w:hAnsi="宋体" w:eastAsia="黑体" w:cs="黑体"/>
          <w:sz w:val="32"/>
          <w:szCs w:val="32"/>
          <w:lang w:val="en-US" w:eastAsia="zh-CN"/>
        </w:rPr>
        <w:t>工商业联合会</w:t>
      </w:r>
      <w:r>
        <w:rPr>
          <w:rFonts w:hint="eastAsia" w:ascii="黑体" w:hAnsi="宋体" w:eastAsia="黑体" w:cs="黑体"/>
          <w:sz w:val="32"/>
          <w:szCs w:val="32"/>
        </w:rPr>
        <w:t>概况</w:t>
      </w:r>
    </w:p>
    <w:p>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outlineLvl w:val="9"/>
        <w:rPr>
          <w:rFonts w:ascii="仿宋_GB2312" w:eastAsia="仿宋_GB2312" w:cs="Times New Roman"/>
          <w:sz w:val="32"/>
          <w:szCs w:val="32"/>
        </w:rPr>
      </w:pPr>
      <w:r>
        <w:rPr>
          <w:rFonts w:ascii="仿宋_GB2312" w:hAnsi="宋体" w:eastAsia="仿宋_GB2312" w:cs="仿宋_GB2312"/>
          <w:sz w:val="32"/>
          <w:szCs w:val="32"/>
        </w:rPr>
        <w:t xml:space="preserve">    </w:t>
      </w:r>
      <w:r>
        <w:rPr>
          <w:rFonts w:hint="eastAsia" w:ascii="仿宋_GB2312" w:hAnsi="宋体" w:eastAsia="仿宋_GB2312" w:cs="仿宋_GB2312"/>
          <w:sz w:val="32"/>
          <w:szCs w:val="32"/>
        </w:rPr>
        <w:t>一、部门主要职责</w:t>
      </w:r>
    </w:p>
    <w:p>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outlineLvl w:val="9"/>
        <w:rPr>
          <w:rFonts w:ascii="仿宋_GB2312" w:eastAsia="仿宋_GB2312" w:cs="Times New Roman"/>
          <w:sz w:val="32"/>
          <w:szCs w:val="32"/>
        </w:rPr>
      </w:pPr>
      <w:r>
        <w:rPr>
          <w:rFonts w:ascii="仿宋_GB2312" w:hAnsi="宋体" w:eastAsia="仿宋_GB2312" w:cs="仿宋_GB2312"/>
          <w:sz w:val="32"/>
          <w:szCs w:val="32"/>
        </w:rPr>
        <w:t xml:space="preserve">    </w:t>
      </w:r>
      <w:r>
        <w:rPr>
          <w:rFonts w:hint="eastAsia" w:ascii="仿宋_GB2312" w:hAnsi="宋体" w:eastAsia="仿宋_GB2312" w:cs="仿宋_GB2312"/>
          <w:sz w:val="32"/>
          <w:szCs w:val="32"/>
        </w:rPr>
        <w:t>二、部门基本情况</w:t>
      </w:r>
    </w:p>
    <w:p>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outlineLvl w:val="9"/>
        <w:rPr>
          <w:rFonts w:ascii="黑体" w:hAnsi="宋体" w:eastAsia="黑体" w:cs="Times New Roman"/>
          <w:sz w:val="32"/>
          <w:szCs w:val="32"/>
        </w:rPr>
      </w:pPr>
      <w:r>
        <w:rPr>
          <w:rFonts w:hint="eastAsia" w:ascii="黑体" w:hAnsi="宋体" w:eastAsia="黑体" w:cs="黑体"/>
          <w:sz w:val="32"/>
          <w:szCs w:val="32"/>
        </w:rPr>
        <w:t>第二部分</w:t>
      </w:r>
      <w:r>
        <w:rPr>
          <w:rFonts w:ascii="黑体" w:hAnsi="宋体" w:eastAsia="黑体" w:cs="黑体"/>
          <w:sz w:val="32"/>
          <w:szCs w:val="32"/>
        </w:rPr>
        <w:t xml:space="preserve"> </w:t>
      </w:r>
      <w:r>
        <w:rPr>
          <w:rFonts w:hint="eastAsia" w:ascii="黑体" w:hAnsi="宋体" w:eastAsia="黑体" w:cs="黑体"/>
          <w:sz w:val="32"/>
          <w:szCs w:val="32"/>
        </w:rPr>
        <w:t>景德镇市</w:t>
      </w:r>
      <w:r>
        <w:rPr>
          <w:rFonts w:ascii="黑体" w:hAnsi="宋体" w:eastAsia="黑体" w:cs="黑体"/>
          <w:sz w:val="32"/>
          <w:szCs w:val="32"/>
        </w:rPr>
        <w:t>xx</w:t>
      </w:r>
      <w:r>
        <w:rPr>
          <w:rFonts w:hint="eastAsia" w:ascii="黑体" w:hAnsi="宋体" w:eastAsia="黑体" w:cs="黑体"/>
          <w:sz w:val="32"/>
          <w:szCs w:val="32"/>
        </w:rPr>
        <w:t>局</w:t>
      </w:r>
      <w:r>
        <w:rPr>
          <w:rFonts w:hint="eastAsia" w:ascii="黑体" w:hAnsi="宋体" w:eastAsia="黑体" w:cs="黑体"/>
          <w:sz w:val="32"/>
          <w:szCs w:val="32"/>
          <w:lang w:val="en-US" w:eastAsia="zh-CN"/>
        </w:rPr>
        <w:t>2020</w:t>
      </w:r>
      <w:r>
        <w:rPr>
          <w:rFonts w:hint="eastAsia" w:ascii="黑体" w:hAnsi="宋体" w:eastAsia="黑体" w:cs="黑体"/>
          <w:sz w:val="32"/>
          <w:szCs w:val="32"/>
        </w:rPr>
        <w:t>年部门预算情况说明</w:t>
      </w:r>
    </w:p>
    <w:p>
      <w:pPr>
        <w:keepNext w:val="0"/>
        <w:keepLines w:val="0"/>
        <w:pageBreakBefore w:val="0"/>
        <w:widowControl w:val="0"/>
        <w:kinsoku/>
        <w:wordWrap/>
        <w:overflowPunct/>
        <w:topLinePunct w:val="0"/>
        <w:autoSpaceDE/>
        <w:autoSpaceDN/>
        <w:bidi w:val="0"/>
        <w:adjustRightInd/>
        <w:snapToGrid/>
        <w:spacing w:line="660" w:lineRule="exact"/>
        <w:ind w:firstLine="960" w:firstLineChars="300"/>
        <w:textAlignment w:val="auto"/>
        <w:outlineLvl w:val="9"/>
        <w:rPr>
          <w:rFonts w:ascii="仿宋_GB2312" w:eastAsia="仿宋_GB2312" w:cs="Times New Roman"/>
          <w:sz w:val="32"/>
          <w:szCs w:val="32"/>
        </w:rPr>
      </w:pPr>
      <w:r>
        <w:rPr>
          <w:rFonts w:ascii="仿宋_GB2312" w:hAnsi="宋体" w:eastAsia="仿宋_GB2312" w:cs="仿宋_GB2312"/>
          <w:sz w:val="32"/>
          <w:szCs w:val="32"/>
        </w:rPr>
        <w:t xml:space="preserve">  </w:t>
      </w:r>
      <w:r>
        <w:rPr>
          <w:rFonts w:hint="eastAsia" w:ascii="仿宋_GB2312" w:hAnsi="宋体" w:eastAsia="仿宋_GB2312" w:cs="仿宋_GB2312"/>
          <w:sz w:val="32"/>
          <w:szCs w:val="32"/>
        </w:rPr>
        <w:t>一、</w:t>
      </w:r>
      <w:r>
        <w:rPr>
          <w:rFonts w:hint="eastAsia" w:ascii="仿宋_GB2312" w:hAnsi="宋体" w:eastAsia="仿宋_GB2312" w:cs="仿宋_GB2312"/>
          <w:sz w:val="32"/>
          <w:szCs w:val="32"/>
          <w:lang w:val="en-US" w:eastAsia="zh-CN"/>
        </w:rPr>
        <w:t>2020</w:t>
      </w:r>
      <w:r>
        <w:rPr>
          <w:rFonts w:hint="eastAsia" w:ascii="仿宋_GB2312" w:hAnsi="宋体" w:eastAsia="仿宋_GB2312" w:cs="仿宋_GB2312"/>
          <w:sz w:val="32"/>
          <w:szCs w:val="32"/>
        </w:rPr>
        <w:t>年部门预算收支情况说明</w:t>
      </w:r>
    </w:p>
    <w:p>
      <w:pPr>
        <w:keepNext w:val="0"/>
        <w:keepLines w:val="0"/>
        <w:pageBreakBefore w:val="0"/>
        <w:widowControl w:val="0"/>
        <w:kinsoku/>
        <w:wordWrap/>
        <w:overflowPunct/>
        <w:topLinePunct w:val="0"/>
        <w:autoSpaceDE/>
        <w:autoSpaceDN/>
        <w:bidi w:val="0"/>
        <w:adjustRightInd/>
        <w:snapToGrid/>
        <w:spacing w:line="660" w:lineRule="exact"/>
        <w:ind w:firstLine="960" w:firstLineChars="300"/>
        <w:textAlignment w:val="auto"/>
        <w:outlineLvl w:val="9"/>
        <w:rPr>
          <w:rFonts w:ascii="仿宋_GB2312" w:eastAsia="仿宋_GB2312" w:cs="Times New Roman"/>
          <w:sz w:val="32"/>
          <w:szCs w:val="32"/>
        </w:rPr>
      </w:pPr>
      <w:r>
        <w:rPr>
          <w:rFonts w:ascii="仿宋_GB2312" w:hAnsi="宋体" w:eastAsia="仿宋_GB2312" w:cs="仿宋_GB2312"/>
          <w:sz w:val="32"/>
          <w:szCs w:val="32"/>
        </w:rPr>
        <w:t xml:space="preserve">  </w:t>
      </w:r>
      <w:r>
        <w:rPr>
          <w:rFonts w:hint="eastAsia" w:ascii="仿宋_GB2312" w:hAnsi="宋体" w:eastAsia="仿宋_GB2312" w:cs="仿宋_GB2312"/>
          <w:sz w:val="32"/>
          <w:szCs w:val="32"/>
        </w:rPr>
        <w:t>二、</w:t>
      </w:r>
      <w:r>
        <w:rPr>
          <w:rFonts w:hint="eastAsia" w:ascii="仿宋_GB2312" w:hAnsi="宋体" w:eastAsia="仿宋_GB2312" w:cs="仿宋_GB2312"/>
          <w:sz w:val="32"/>
          <w:szCs w:val="32"/>
          <w:lang w:val="en-US" w:eastAsia="zh-CN"/>
        </w:rPr>
        <w:t>2020</w:t>
      </w:r>
      <w:r>
        <w:rPr>
          <w:rFonts w:hint="eastAsia" w:ascii="仿宋_GB2312" w:hAnsi="宋体" w:eastAsia="仿宋_GB2312" w:cs="仿宋_GB2312"/>
          <w:sz w:val="32"/>
          <w:szCs w:val="32"/>
        </w:rPr>
        <w:t>年“三公”经费预算情况说明</w:t>
      </w:r>
    </w:p>
    <w:p>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outlineLvl w:val="9"/>
        <w:rPr>
          <w:rFonts w:ascii="黑体" w:hAnsi="宋体" w:eastAsia="黑体" w:cs="Times New Roman"/>
          <w:sz w:val="32"/>
          <w:szCs w:val="32"/>
        </w:rPr>
      </w:pPr>
      <w:r>
        <w:rPr>
          <w:rFonts w:hint="eastAsia" w:ascii="黑体" w:hAnsi="宋体" w:eastAsia="黑体" w:cs="黑体"/>
          <w:sz w:val="32"/>
          <w:szCs w:val="32"/>
        </w:rPr>
        <w:t>第三部分</w:t>
      </w:r>
      <w:r>
        <w:rPr>
          <w:rFonts w:ascii="黑体" w:hAnsi="宋体" w:eastAsia="黑体" w:cs="黑体"/>
          <w:sz w:val="32"/>
          <w:szCs w:val="32"/>
        </w:rPr>
        <w:t xml:space="preserve"> xx</w:t>
      </w:r>
      <w:r>
        <w:rPr>
          <w:rFonts w:hint="eastAsia" w:ascii="黑体" w:hAnsi="宋体" w:eastAsia="黑体" w:cs="黑体"/>
          <w:sz w:val="32"/>
          <w:szCs w:val="32"/>
        </w:rPr>
        <w:t>局</w:t>
      </w:r>
      <w:r>
        <w:rPr>
          <w:rFonts w:hint="eastAsia" w:ascii="黑体" w:hAnsi="宋体" w:eastAsia="黑体" w:cs="黑体"/>
          <w:sz w:val="32"/>
          <w:szCs w:val="32"/>
          <w:lang w:val="en-US" w:eastAsia="zh-CN"/>
        </w:rPr>
        <w:t>2020</w:t>
      </w:r>
      <w:r>
        <w:rPr>
          <w:rFonts w:hint="eastAsia" w:ascii="黑体" w:hAnsi="宋体" w:eastAsia="黑体" w:cs="黑体"/>
          <w:sz w:val="32"/>
          <w:szCs w:val="32"/>
        </w:rPr>
        <w:t>年部门预算表</w:t>
      </w:r>
    </w:p>
    <w:p>
      <w:pPr>
        <w:keepNext w:val="0"/>
        <w:keepLines w:val="0"/>
        <w:pageBreakBefore w:val="0"/>
        <w:widowControl w:val="0"/>
        <w:kinsoku/>
        <w:wordWrap/>
        <w:overflowPunct/>
        <w:topLinePunct w:val="0"/>
        <w:autoSpaceDE/>
        <w:autoSpaceDN/>
        <w:bidi w:val="0"/>
        <w:adjustRightInd/>
        <w:snapToGrid/>
        <w:spacing w:line="660" w:lineRule="exact"/>
        <w:ind w:firstLine="1280" w:firstLineChars="400"/>
        <w:textAlignment w:val="auto"/>
        <w:outlineLvl w:val="9"/>
        <w:rPr>
          <w:rFonts w:hint="eastAsia" w:ascii="仿宋_GB2312" w:hAnsi="宋体" w:eastAsia="仿宋_GB2312" w:cs="仿宋_GB2312"/>
          <w:sz w:val="32"/>
          <w:szCs w:val="32"/>
        </w:rPr>
      </w:pPr>
      <w:r>
        <w:rPr>
          <w:rFonts w:hint="eastAsia" w:ascii="仿宋_GB2312" w:hAnsi="宋体" w:eastAsia="仿宋_GB2312" w:cs="仿宋_GB2312"/>
          <w:sz w:val="32"/>
          <w:szCs w:val="32"/>
        </w:rPr>
        <w:t>一、《收支预算总表》</w:t>
      </w:r>
    </w:p>
    <w:p>
      <w:pPr>
        <w:keepNext w:val="0"/>
        <w:keepLines w:val="0"/>
        <w:pageBreakBefore w:val="0"/>
        <w:widowControl w:val="0"/>
        <w:kinsoku/>
        <w:wordWrap/>
        <w:overflowPunct/>
        <w:topLinePunct w:val="0"/>
        <w:autoSpaceDE/>
        <w:autoSpaceDN/>
        <w:bidi w:val="0"/>
        <w:adjustRightInd/>
        <w:snapToGrid/>
        <w:spacing w:line="660" w:lineRule="exact"/>
        <w:ind w:firstLine="1280" w:firstLineChars="400"/>
        <w:textAlignment w:val="auto"/>
        <w:outlineLvl w:val="9"/>
        <w:rPr>
          <w:rFonts w:hint="eastAsia" w:ascii="仿宋_GB2312" w:hAnsi="宋体" w:eastAsia="仿宋_GB2312" w:cs="仿宋_GB2312"/>
          <w:sz w:val="32"/>
          <w:szCs w:val="32"/>
        </w:rPr>
      </w:pPr>
      <w:r>
        <w:rPr>
          <w:rFonts w:hint="eastAsia" w:ascii="仿宋_GB2312" w:hAnsi="宋体" w:eastAsia="仿宋_GB2312" w:cs="仿宋_GB2312"/>
          <w:sz w:val="32"/>
          <w:szCs w:val="32"/>
        </w:rPr>
        <w:t>二、《部门收入总表》</w:t>
      </w:r>
    </w:p>
    <w:p>
      <w:pPr>
        <w:keepNext w:val="0"/>
        <w:keepLines w:val="0"/>
        <w:pageBreakBefore w:val="0"/>
        <w:widowControl w:val="0"/>
        <w:kinsoku/>
        <w:wordWrap/>
        <w:overflowPunct/>
        <w:topLinePunct w:val="0"/>
        <w:autoSpaceDE/>
        <w:autoSpaceDN/>
        <w:bidi w:val="0"/>
        <w:adjustRightInd/>
        <w:snapToGrid/>
        <w:spacing w:line="660" w:lineRule="exact"/>
        <w:ind w:firstLine="1280" w:firstLineChars="400"/>
        <w:textAlignment w:val="auto"/>
        <w:outlineLvl w:val="9"/>
        <w:rPr>
          <w:rFonts w:hint="eastAsia" w:ascii="仿宋_GB2312" w:hAnsi="宋体" w:eastAsia="仿宋_GB2312" w:cs="仿宋_GB2312"/>
          <w:sz w:val="32"/>
          <w:szCs w:val="32"/>
        </w:rPr>
      </w:pPr>
      <w:r>
        <w:rPr>
          <w:rFonts w:hint="eastAsia" w:ascii="仿宋_GB2312" w:hAnsi="宋体" w:eastAsia="仿宋_GB2312" w:cs="仿宋_GB2312"/>
          <w:sz w:val="32"/>
          <w:szCs w:val="32"/>
        </w:rPr>
        <w:t>三、《部门支出总表》</w:t>
      </w:r>
    </w:p>
    <w:p>
      <w:pPr>
        <w:keepNext w:val="0"/>
        <w:keepLines w:val="0"/>
        <w:pageBreakBefore w:val="0"/>
        <w:widowControl w:val="0"/>
        <w:kinsoku/>
        <w:wordWrap/>
        <w:overflowPunct/>
        <w:topLinePunct w:val="0"/>
        <w:autoSpaceDE/>
        <w:autoSpaceDN/>
        <w:bidi w:val="0"/>
        <w:adjustRightInd/>
        <w:snapToGrid/>
        <w:spacing w:line="660" w:lineRule="exact"/>
        <w:ind w:firstLine="1280" w:firstLineChars="400"/>
        <w:textAlignment w:val="auto"/>
        <w:outlineLvl w:val="9"/>
        <w:rPr>
          <w:rFonts w:hint="eastAsia" w:ascii="仿宋_GB2312" w:hAnsi="宋体" w:eastAsia="仿宋_GB2312" w:cs="仿宋_GB2312"/>
          <w:sz w:val="32"/>
          <w:szCs w:val="32"/>
        </w:rPr>
      </w:pPr>
      <w:r>
        <w:rPr>
          <w:rFonts w:hint="eastAsia" w:ascii="仿宋_GB2312" w:hAnsi="宋体" w:eastAsia="仿宋_GB2312" w:cs="仿宋_GB2312"/>
          <w:sz w:val="32"/>
          <w:szCs w:val="32"/>
        </w:rPr>
        <w:t>四、《财政拨款收支总表》</w:t>
      </w:r>
    </w:p>
    <w:p>
      <w:pPr>
        <w:keepNext w:val="0"/>
        <w:keepLines w:val="0"/>
        <w:pageBreakBefore w:val="0"/>
        <w:widowControl w:val="0"/>
        <w:kinsoku/>
        <w:wordWrap/>
        <w:overflowPunct/>
        <w:topLinePunct w:val="0"/>
        <w:autoSpaceDE/>
        <w:autoSpaceDN/>
        <w:bidi w:val="0"/>
        <w:adjustRightInd/>
        <w:snapToGrid/>
        <w:spacing w:line="660" w:lineRule="exact"/>
        <w:ind w:firstLine="1280" w:firstLineChars="400"/>
        <w:textAlignment w:val="auto"/>
        <w:outlineLvl w:val="9"/>
        <w:rPr>
          <w:rFonts w:hint="eastAsia" w:ascii="仿宋_GB2312" w:hAnsi="宋体" w:eastAsia="仿宋_GB2312" w:cs="仿宋_GB2312"/>
          <w:sz w:val="32"/>
          <w:szCs w:val="32"/>
        </w:rPr>
      </w:pPr>
      <w:r>
        <w:rPr>
          <w:rFonts w:hint="eastAsia" w:ascii="仿宋_GB2312" w:hAnsi="宋体" w:eastAsia="仿宋_GB2312" w:cs="仿宋_GB2312"/>
          <w:sz w:val="32"/>
          <w:szCs w:val="32"/>
        </w:rPr>
        <w:t>五、《一般公共预算支出表》</w:t>
      </w:r>
    </w:p>
    <w:p>
      <w:pPr>
        <w:keepNext w:val="0"/>
        <w:keepLines w:val="0"/>
        <w:pageBreakBefore w:val="0"/>
        <w:widowControl w:val="0"/>
        <w:kinsoku/>
        <w:wordWrap/>
        <w:overflowPunct/>
        <w:topLinePunct w:val="0"/>
        <w:autoSpaceDE/>
        <w:autoSpaceDN/>
        <w:bidi w:val="0"/>
        <w:adjustRightInd/>
        <w:snapToGrid/>
        <w:spacing w:line="660" w:lineRule="exact"/>
        <w:ind w:firstLine="1280" w:firstLineChars="400"/>
        <w:textAlignment w:val="auto"/>
        <w:outlineLvl w:val="9"/>
        <w:rPr>
          <w:rFonts w:hint="eastAsia" w:ascii="仿宋_GB2312" w:hAnsi="宋体" w:eastAsia="仿宋_GB2312" w:cs="仿宋_GB2312"/>
          <w:sz w:val="32"/>
          <w:szCs w:val="32"/>
        </w:rPr>
      </w:pPr>
      <w:r>
        <w:rPr>
          <w:rFonts w:hint="eastAsia" w:ascii="仿宋_GB2312" w:hAnsi="宋体" w:eastAsia="仿宋_GB2312" w:cs="仿宋_GB2312"/>
          <w:sz w:val="32"/>
          <w:szCs w:val="32"/>
        </w:rPr>
        <w:t>六、《一般公共预算基本支出表》</w:t>
      </w:r>
    </w:p>
    <w:p>
      <w:pPr>
        <w:keepNext w:val="0"/>
        <w:keepLines w:val="0"/>
        <w:pageBreakBefore w:val="0"/>
        <w:widowControl w:val="0"/>
        <w:kinsoku/>
        <w:wordWrap/>
        <w:overflowPunct/>
        <w:topLinePunct w:val="0"/>
        <w:autoSpaceDE/>
        <w:autoSpaceDN/>
        <w:bidi w:val="0"/>
        <w:adjustRightInd/>
        <w:snapToGrid/>
        <w:spacing w:line="660" w:lineRule="exact"/>
        <w:ind w:firstLine="1280" w:firstLineChars="400"/>
        <w:textAlignment w:val="auto"/>
        <w:outlineLvl w:val="9"/>
        <w:rPr>
          <w:rFonts w:hint="eastAsia" w:ascii="仿宋_GB2312" w:hAnsi="宋体" w:eastAsia="仿宋_GB2312" w:cs="仿宋_GB2312"/>
          <w:sz w:val="32"/>
          <w:szCs w:val="32"/>
        </w:rPr>
      </w:pPr>
      <w:r>
        <w:rPr>
          <w:rFonts w:hint="eastAsia" w:ascii="仿宋_GB2312" w:hAnsi="宋体" w:eastAsia="仿宋_GB2312" w:cs="仿宋_GB2312"/>
          <w:sz w:val="32"/>
          <w:szCs w:val="32"/>
        </w:rPr>
        <w:t>七、《一般公共预算“三公”经费支出表》</w:t>
      </w:r>
    </w:p>
    <w:p>
      <w:pPr>
        <w:keepNext w:val="0"/>
        <w:keepLines w:val="0"/>
        <w:pageBreakBefore w:val="0"/>
        <w:widowControl w:val="0"/>
        <w:kinsoku/>
        <w:wordWrap/>
        <w:overflowPunct/>
        <w:topLinePunct w:val="0"/>
        <w:autoSpaceDE/>
        <w:autoSpaceDN/>
        <w:bidi w:val="0"/>
        <w:adjustRightInd/>
        <w:snapToGrid/>
        <w:spacing w:line="660" w:lineRule="exact"/>
        <w:ind w:firstLine="1280" w:firstLineChars="400"/>
        <w:textAlignment w:val="auto"/>
        <w:outlineLvl w:val="9"/>
        <w:rPr>
          <w:rFonts w:hint="eastAsia" w:ascii="仿宋_GB2312" w:hAnsi="宋体" w:eastAsia="仿宋_GB2312" w:cs="仿宋_GB2312"/>
          <w:sz w:val="32"/>
          <w:szCs w:val="32"/>
        </w:rPr>
      </w:pPr>
      <w:r>
        <w:rPr>
          <w:rFonts w:hint="eastAsia" w:ascii="仿宋_GB2312" w:hAnsi="宋体" w:eastAsia="仿宋_GB2312" w:cs="仿宋_GB2312"/>
          <w:sz w:val="32"/>
          <w:szCs w:val="32"/>
        </w:rPr>
        <w:t>八、《政府性基金预算支出表》</w:t>
      </w:r>
    </w:p>
    <w:p>
      <w:pPr>
        <w:keepNext w:val="0"/>
        <w:keepLines w:val="0"/>
        <w:pageBreakBefore w:val="0"/>
        <w:widowControl w:val="0"/>
        <w:kinsoku/>
        <w:wordWrap/>
        <w:overflowPunct/>
        <w:topLinePunct w:val="0"/>
        <w:autoSpaceDE/>
        <w:autoSpaceDN/>
        <w:bidi w:val="0"/>
        <w:adjustRightInd/>
        <w:snapToGrid/>
        <w:spacing w:line="660" w:lineRule="exact"/>
        <w:textAlignment w:val="auto"/>
        <w:outlineLvl w:val="9"/>
        <w:rPr>
          <w:rFonts w:ascii="仿宋_GB2312" w:eastAsia="仿宋_GB2312" w:cs="Times New Roman"/>
          <w:b/>
          <w:bCs/>
          <w:sz w:val="32"/>
          <w:szCs w:val="32"/>
        </w:rPr>
      </w:pPr>
      <w:r>
        <w:rPr>
          <w:rFonts w:ascii="仿宋_GB2312" w:hAnsi="宋体" w:eastAsia="仿宋_GB2312" w:cs="仿宋_GB2312"/>
          <w:sz w:val="32"/>
          <w:szCs w:val="32"/>
        </w:rPr>
        <w:t xml:space="preserve">   </w:t>
      </w:r>
      <w:r>
        <w:rPr>
          <w:rFonts w:hint="eastAsia" w:ascii="黑体" w:hAnsi="宋体" w:eastAsia="黑体" w:cs="黑体"/>
          <w:sz w:val="32"/>
          <w:szCs w:val="32"/>
        </w:rPr>
        <w:t>第四部分</w:t>
      </w:r>
      <w:r>
        <w:rPr>
          <w:rFonts w:ascii="黑体" w:hAnsi="宋体" w:eastAsia="黑体" w:cs="黑体"/>
          <w:sz w:val="32"/>
          <w:szCs w:val="32"/>
        </w:rPr>
        <w:t xml:space="preserve"> </w:t>
      </w:r>
      <w:r>
        <w:rPr>
          <w:rFonts w:hint="eastAsia" w:ascii="黑体" w:hAnsi="宋体" w:eastAsia="黑体" w:cs="黑体"/>
          <w:sz w:val="32"/>
          <w:szCs w:val="32"/>
        </w:rPr>
        <w:t>名词解释</w:t>
      </w:r>
    </w:p>
    <w:p>
      <w:pPr>
        <w:jc w:val="both"/>
        <w:rPr>
          <w:rFonts w:ascii="黑体" w:hAnsi="宋体" w:eastAsia="黑体" w:cs="Times New Roman"/>
          <w:sz w:val="32"/>
          <w:szCs w:val="32"/>
        </w:rPr>
      </w:pPr>
      <w:r>
        <w:rPr>
          <w:rFonts w:hint="eastAsia" w:ascii="黑体" w:hAnsi="宋体" w:eastAsia="黑体" w:cs="黑体"/>
          <w:sz w:val="32"/>
          <w:szCs w:val="32"/>
        </w:rPr>
        <w:t>第一部分</w:t>
      </w:r>
      <w:r>
        <w:rPr>
          <w:rFonts w:ascii="黑体" w:hAnsi="宋体" w:eastAsia="黑体" w:cs="黑体"/>
          <w:sz w:val="32"/>
          <w:szCs w:val="32"/>
        </w:rPr>
        <w:t xml:space="preserve">  </w:t>
      </w:r>
      <w:r>
        <w:rPr>
          <w:rFonts w:hint="eastAsia" w:ascii="黑体" w:hAnsi="宋体" w:eastAsia="黑体" w:cs="黑体"/>
          <w:sz w:val="32"/>
          <w:szCs w:val="32"/>
        </w:rPr>
        <w:t>景德镇市</w:t>
      </w:r>
      <w:r>
        <w:rPr>
          <w:rFonts w:ascii="黑体" w:hAnsi="宋体" w:eastAsia="黑体" w:cs="黑体"/>
          <w:sz w:val="32"/>
          <w:szCs w:val="32"/>
        </w:rPr>
        <w:t>xx</w:t>
      </w:r>
      <w:r>
        <w:rPr>
          <w:rFonts w:hint="eastAsia" w:ascii="黑体" w:hAnsi="宋体" w:eastAsia="黑体" w:cs="黑体"/>
          <w:sz w:val="32"/>
          <w:szCs w:val="32"/>
        </w:rPr>
        <w:t>局概况</w:t>
      </w:r>
    </w:p>
    <w:p>
      <w:pPr>
        <w:ind w:firstLine="630" w:firstLineChars="196"/>
        <w:rPr>
          <w:rFonts w:ascii="仿宋_GB2312" w:eastAsia="仿宋_GB2312" w:cs="Times New Roman"/>
          <w:b/>
          <w:bCs/>
          <w:sz w:val="32"/>
          <w:szCs w:val="32"/>
        </w:rPr>
      </w:pPr>
      <w:r>
        <w:rPr>
          <w:rFonts w:hint="eastAsia" w:ascii="仿宋_GB2312" w:hAnsi="宋体" w:eastAsia="仿宋_GB2312" w:cs="仿宋_GB2312"/>
          <w:b/>
          <w:bCs/>
          <w:sz w:val="32"/>
          <w:szCs w:val="32"/>
        </w:rPr>
        <w:t>一、部门主要职责</w:t>
      </w:r>
    </w:p>
    <w:p>
      <w:pPr>
        <w:pStyle w:val="5"/>
        <w:keepNext w:val="0"/>
        <w:keepLines w:val="0"/>
        <w:widowControl/>
        <w:suppressLineNumbers w:val="0"/>
        <w:shd w:val="clear" w:fill="FFFFFF"/>
        <w:ind w:left="0" w:firstLine="627"/>
        <w:rPr>
          <w:rFonts w:hint="eastAsia" w:ascii="仿宋_GB2312" w:hAnsi="宋体" w:eastAsia="仿宋_GB2312" w:cs="仿宋_GB2312"/>
          <w:kern w:val="2"/>
          <w:sz w:val="32"/>
          <w:szCs w:val="32"/>
          <w:lang w:val="en-US" w:eastAsia="zh-CN" w:bidi="ar-SA"/>
        </w:rPr>
      </w:pPr>
      <w:r>
        <w:rPr>
          <w:rFonts w:hint="eastAsia" w:ascii="仿宋_GB2312" w:hAnsi="宋体" w:eastAsia="仿宋_GB2312" w:cs="仿宋_GB2312"/>
          <w:kern w:val="2"/>
          <w:sz w:val="32"/>
          <w:szCs w:val="32"/>
          <w:lang w:val="en-US" w:eastAsia="zh-CN" w:bidi="ar-SA"/>
        </w:rPr>
        <w:t>（一）加强和改进非公有制经济人士思想政治工作。</w:t>
      </w:r>
    </w:p>
    <w:p>
      <w:pPr>
        <w:pStyle w:val="5"/>
        <w:keepNext w:val="0"/>
        <w:keepLines w:val="0"/>
        <w:widowControl/>
        <w:suppressLineNumbers w:val="0"/>
        <w:shd w:val="clear" w:fill="FFFFFF"/>
        <w:ind w:left="0" w:firstLine="627"/>
        <w:rPr>
          <w:rFonts w:hint="eastAsia" w:ascii="仿宋_GB2312" w:hAnsi="宋体" w:eastAsia="仿宋_GB2312" w:cs="仿宋_GB2312"/>
          <w:kern w:val="2"/>
          <w:sz w:val="32"/>
          <w:szCs w:val="32"/>
          <w:lang w:val="en-US" w:eastAsia="zh-CN" w:bidi="ar-SA"/>
        </w:rPr>
      </w:pPr>
      <w:r>
        <w:rPr>
          <w:rFonts w:hint="eastAsia" w:ascii="仿宋_GB2312" w:hAnsi="宋体" w:eastAsia="仿宋_GB2312" w:cs="仿宋_GB2312"/>
          <w:kern w:val="2"/>
          <w:sz w:val="32"/>
          <w:szCs w:val="32"/>
          <w:lang w:val="en-US" w:eastAsia="zh-CN" w:bidi="ar-SA"/>
        </w:rPr>
        <w:t>（二）参与政治协商，发挥民主监督作用,积极参政议政。</w:t>
      </w:r>
    </w:p>
    <w:p>
      <w:pPr>
        <w:pStyle w:val="5"/>
        <w:keepNext w:val="0"/>
        <w:keepLines w:val="0"/>
        <w:widowControl/>
        <w:suppressLineNumbers w:val="0"/>
        <w:shd w:val="clear" w:fill="FFFFFF"/>
        <w:ind w:left="0" w:firstLine="627"/>
        <w:rPr>
          <w:rFonts w:hint="eastAsia" w:ascii="仿宋_GB2312" w:hAnsi="宋体" w:eastAsia="仿宋_GB2312" w:cs="仿宋_GB2312"/>
          <w:kern w:val="2"/>
          <w:sz w:val="32"/>
          <w:szCs w:val="32"/>
          <w:lang w:val="en-US" w:eastAsia="zh-CN" w:bidi="ar-SA"/>
        </w:rPr>
      </w:pPr>
      <w:r>
        <w:rPr>
          <w:rFonts w:hint="eastAsia" w:ascii="仿宋_GB2312" w:hAnsi="宋体" w:eastAsia="仿宋_GB2312" w:cs="仿宋_GB2312"/>
          <w:kern w:val="2"/>
          <w:sz w:val="32"/>
          <w:szCs w:val="32"/>
          <w:lang w:val="en-US" w:eastAsia="zh-CN" w:bidi="ar-SA"/>
        </w:rPr>
        <w:t>（三）协助政府管理和服务非公有制经济。</w:t>
      </w:r>
    </w:p>
    <w:p>
      <w:pPr>
        <w:pStyle w:val="5"/>
        <w:keepNext w:val="0"/>
        <w:keepLines w:val="0"/>
        <w:widowControl/>
        <w:suppressLineNumbers w:val="0"/>
        <w:shd w:val="clear" w:fill="FFFFFF"/>
        <w:ind w:left="0" w:firstLine="627"/>
        <w:rPr>
          <w:rFonts w:hint="eastAsia" w:ascii="仿宋_GB2312" w:hAnsi="宋体" w:eastAsia="仿宋_GB2312" w:cs="仿宋_GB2312"/>
          <w:kern w:val="2"/>
          <w:sz w:val="32"/>
          <w:szCs w:val="32"/>
          <w:lang w:val="en-US" w:eastAsia="zh-CN" w:bidi="ar-SA"/>
        </w:rPr>
      </w:pPr>
      <w:r>
        <w:rPr>
          <w:rFonts w:hint="eastAsia" w:ascii="仿宋_GB2312" w:hAnsi="宋体" w:eastAsia="仿宋_GB2312" w:cs="仿宋_GB2312"/>
          <w:kern w:val="2"/>
          <w:sz w:val="32"/>
          <w:szCs w:val="32"/>
          <w:lang w:val="en-US" w:eastAsia="zh-CN" w:bidi="ar-SA"/>
        </w:rPr>
        <w:t>（四）促进行业协会商会改革发展。</w:t>
      </w:r>
    </w:p>
    <w:p>
      <w:pPr>
        <w:pStyle w:val="5"/>
        <w:keepNext w:val="0"/>
        <w:keepLines w:val="0"/>
        <w:widowControl/>
        <w:suppressLineNumbers w:val="0"/>
        <w:shd w:val="clear" w:fill="FFFFFF"/>
        <w:ind w:left="0" w:firstLine="627"/>
        <w:rPr>
          <w:rFonts w:hint="eastAsia" w:ascii="仿宋_GB2312" w:hAnsi="宋体" w:eastAsia="仿宋_GB2312" w:cs="仿宋_GB2312"/>
          <w:kern w:val="2"/>
          <w:sz w:val="32"/>
          <w:szCs w:val="32"/>
          <w:lang w:val="en-US" w:eastAsia="zh-CN" w:bidi="ar-SA"/>
        </w:rPr>
      </w:pPr>
      <w:r>
        <w:rPr>
          <w:rFonts w:hint="eastAsia" w:ascii="仿宋_GB2312" w:hAnsi="宋体" w:eastAsia="仿宋_GB2312" w:cs="仿宋_GB2312"/>
          <w:kern w:val="2"/>
          <w:sz w:val="32"/>
          <w:szCs w:val="32"/>
          <w:lang w:val="en-US" w:eastAsia="zh-CN" w:bidi="ar-SA"/>
        </w:rPr>
        <w:t>（五）参与协调劳动关系，协同社会管理，促进社会和谐稳定。</w:t>
      </w:r>
    </w:p>
    <w:p>
      <w:pPr>
        <w:pStyle w:val="5"/>
        <w:keepNext w:val="0"/>
        <w:keepLines w:val="0"/>
        <w:widowControl/>
        <w:suppressLineNumbers w:val="0"/>
        <w:shd w:val="clear" w:fill="FFFFFF"/>
        <w:ind w:left="0" w:firstLine="627"/>
        <w:rPr>
          <w:rFonts w:hint="eastAsia" w:ascii="仿宋_GB2312" w:hAnsi="宋体" w:eastAsia="仿宋_GB2312" w:cs="仿宋_GB2312"/>
          <w:kern w:val="2"/>
          <w:sz w:val="32"/>
          <w:szCs w:val="32"/>
          <w:lang w:val="en-US" w:eastAsia="zh-CN" w:bidi="ar-SA"/>
        </w:rPr>
      </w:pPr>
      <w:r>
        <w:rPr>
          <w:rFonts w:hint="eastAsia" w:ascii="仿宋_GB2312" w:hAnsi="宋体" w:eastAsia="仿宋_GB2312" w:cs="仿宋_GB2312"/>
          <w:kern w:val="2"/>
          <w:sz w:val="32"/>
          <w:szCs w:val="32"/>
          <w:lang w:val="en-US" w:eastAsia="zh-CN" w:bidi="ar-SA"/>
        </w:rPr>
        <w:t>（六）反映非公有制企业和非公有制经济人士利益诉求，维护其合法权益。参与经济纠纷的调解、仲裁。</w:t>
      </w:r>
    </w:p>
    <w:p>
      <w:pPr>
        <w:pStyle w:val="5"/>
        <w:keepNext w:val="0"/>
        <w:keepLines w:val="0"/>
        <w:widowControl/>
        <w:suppressLineNumbers w:val="0"/>
        <w:shd w:val="clear" w:fill="FFFFFF"/>
        <w:ind w:left="0" w:firstLine="627"/>
        <w:rPr>
          <w:rFonts w:hint="eastAsia" w:ascii="仿宋_GB2312" w:hAnsi="宋体" w:eastAsia="仿宋_GB2312" w:cs="仿宋_GB2312"/>
          <w:kern w:val="2"/>
          <w:sz w:val="32"/>
          <w:szCs w:val="32"/>
          <w:lang w:val="en-US" w:eastAsia="zh-CN" w:bidi="ar-SA"/>
        </w:rPr>
      </w:pPr>
      <w:r>
        <w:rPr>
          <w:rFonts w:hint="eastAsia" w:ascii="仿宋_GB2312" w:hAnsi="宋体" w:eastAsia="仿宋_GB2312" w:cs="仿宋_GB2312"/>
          <w:kern w:val="2"/>
          <w:sz w:val="32"/>
          <w:szCs w:val="32"/>
          <w:lang w:val="en-US" w:eastAsia="zh-CN" w:bidi="ar-SA"/>
        </w:rPr>
        <w:t>（七）依法加强会产管理和保护。</w:t>
      </w:r>
    </w:p>
    <w:p>
      <w:pPr>
        <w:ind w:firstLine="630" w:firstLineChars="196"/>
        <w:rPr>
          <w:rFonts w:ascii="仿宋_GB2312" w:eastAsia="仿宋_GB2312" w:cs="Times New Roman"/>
          <w:b/>
          <w:bCs/>
          <w:sz w:val="32"/>
          <w:szCs w:val="32"/>
        </w:rPr>
      </w:pPr>
      <w:r>
        <w:rPr>
          <w:rFonts w:hint="eastAsia" w:ascii="仿宋_GB2312" w:hAnsi="宋体" w:eastAsia="仿宋_GB2312" w:cs="仿宋_GB2312"/>
          <w:b/>
          <w:bCs/>
          <w:sz w:val="32"/>
          <w:szCs w:val="32"/>
        </w:rPr>
        <w:t>二、部门基本情况</w:t>
      </w:r>
    </w:p>
    <w:p>
      <w:pPr>
        <w:ind w:firstLine="640" w:firstLineChars="200"/>
        <w:rPr>
          <w:rFonts w:hint="eastAsia" w:ascii="仿宋_GB2312" w:hAnsi="宋体" w:eastAsia="仿宋_GB2312" w:cs="仿宋_GB2312"/>
          <w:sz w:val="32"/>
          <w:szCs w:val="32"/>
        </w:rPr>
      </w:pPr>
      <w:r>
        <w:rPr>
          <w:rFonts w:hint="eastAsia" w:ascii="仿宋_GB2312" w:hAnsi="宋体" w:eastAsia="仿宋_GB2312" w:cs="仿宋_GB2312"/>
          <w:sz w:val="32"/>
          <w:szCs w:val="32"/>
          <w:lang w:eastAsia="zh-CN"/>
        </w:rPr>
        <w:t>景德镇市工商业联合会</w:t>
      </w:r>
      <w:r>
        <w:rPr>
          <w:rFonts w:hint="eastAsia" w:ascii="仿宋_GB2312" w:hAnsi="宋体" w:eastAsia="仿宋_GB2312" w:cs="仿宋_GB2312"/>
          <w:sz w:val="32"/>
          <w:szCs w:val="32"/>
        </w:rPr>
        <w:t>共有预算单位</w:t>
      </w:r>
      <w:r>
        <w:rPr>
          <w:rFonts w:hint="eastAsia" w:ascii="仿宋_GB2312" w:hAnsi="宋体" w:eastAsia="仿宋_GB2312" w:cs="仿宋_GB2312"/>
          <w:sz w:val="32"/>
          <w:szCs w:val="32"/>
          <w:lang w:val="en-US" w:eastAsia="zh-CN"/>
        </w:rPr>
        <w:t>1</w:t>
      </w:r>
      <w:r>
        <w:rPr>
          <w:rFonts w:hint="eastAsia" w:ascii="仿宋_GB2312" w:hAnsi="宋体" w:eastAsia="仿宋_GB2312" w:cs="仿宋_GB2312"/>
          <w:sz w:val="32"/>
          <w:szCs w:val="32"/>
        </w:rPr>
        <w:t>个</w:t>
      </w:r>
      <w:r>
        <w:rPr>
          <w:rFonts w:hint="eastAsia" w:ascii="仿宋_GB2312" w:hAnsi="宋体" w:eastAsia="仿宋_GB2312" w:cs="仿宋_GB2312"/>
          <w:sz w:val="32"/>
          <w:szCs w:val="32"/>
          <w:lang w:eastAsia="zh-CN"/>
        </w:rPr>
        <w:t>。</w:t>
      </w:r>
      <w:r>
        <w:rPr>
          <w:rFonts w:hint="eastAsia" w:ascii="仿宋_GB2312" w:hAnsi="宋体" w:eastAsia="仿宋_GB2312" w:cs="仿宋_GB2312"/>
          <w:sz w:val="32"/>
          <w:szCs w:val="32"/>
        </w:rPr>
        <w:t>编制数为</w:t>
      </w:r>
      <w:r>
        <w:rPr>
          <w:rFonts w:hint="eastAsia" w:ascii="仿宋_GB2312" w:hAnsi="宋体" w:eastAsia="仿宋_GB2312" w:cs="仿宋_GB2312"/>
          <w:sz w:val="32"/>
          <w:szCs w:val="32"/>
          <w:lang w:val="en-US" w:eastAsia="zh-CN"/>
        </w:rPr>
        <w:t>18</w:t>
      </w:r>
      <w:r>
        <w:rPr>
          <w:rFonts w:hint="eastAsia" w:ascii="仿宋_GB2312" w:hAnsi="宋体" w:eastAsia="仿宋_GB2312" w:cs="仿宋_GB2312"/>
          <w:sz w:val="32"/>
          <w:szCs w:val="32"/>
        </w:rPr>
        <w:t>人，其中行政编制</w:t>
      </w:r>
      <w:r>
        <w:rPr>
          <w:rFonts w:hint="eastAsia" w:ascii="仿宋_GB2312" w:hAnsi="宋体" w:eastAsia="仿宋_GB2312" w:cs="仿宋_GB2312"/>
          <w:sz w:val="32"/>
          <w:szCs w:val="32"/>
          <w:lang w:val="en-US" w:eastAsia="zh-CN"/>
        </w:rPr>
        <w:t>18</w:t>
      </w:r>
      <w:r>
        <w:rPr>
          <w:rFonts w:hint="eastAsia" w:ascii="仿宋_GB2312" w:hAnsi="宋体" w:eastAsia="仿宋_GB2312" w:cs="仿宋_GB2312"/>
          <w:sz w:val="32"/>
          <w:szCs w:val="32"/>
        </w:rPr>
        <w:t>人、全额补助事业编制</w:t>
      </w:r>
      <w:r>
        <w:rPr>
          <w:rFonts w:hint="eastAsia" w:ascii="仿宋_GB2312" w:hAnsi="宋体" w:eastAsia="仿宋_GB2312" w:cs="仿宋_GB2312"/>
          <w:sz w:val="32"/>
          <w:szCs w:val="32"/>
          <w:lang w:val="en-US" w:eastAsia="zh-CN"/>
        </w:rPr>
        <w:t>18</w:t>
      </w:r>
      <w:r>
        <w:rPr>
          <w:rFonts w:hint="eastAsia" w:ascii="仿宋_GB2312" w:hAnsi="宋体" w:eastAsia="仿宋_GB2312" w:cs="仿宋_GB2312"/>
          <w:sz w:val="32"/>
          <w:szCs w:val="32"/>
        </w:rPr>
        <w:t>人；实有人数</w:t>
      </w:r>
      <w:r>
        <w:rPr>
          <w:rFonts w:hint="eastAsia" w:ascii="仿宋_GB2312" w:hAnsi="宋体" w:eastAsia="仿宋_GB2312" w:cs="仿宋_GB2312"/>
          <w:sz w:val="32"/>
          <w:szCs w:val="32"/>
          <w:lang w:val="en-US" w:eastAsia="zh-CN"/>
        </w:rPr>
        <w:t>26</w:t>
      </w:r>
      <w:r>
        <w:rPr>
          <w:rFonts w:hint="eastAsia" w:ascii="仿宋_GB2312" w:hAnsi="宋体" w:eastAsia="仿宋_GB2312" w:cs="仿宋_GB2312"/>
          <w:sz w:val="32"/>
          <w:szCs w:val="32"/>
        </w:rPr>
        <w:t>人，其中在职人数为</w:t>
      </w:r>
      <w:r>
        <w:rPr>
          <w:rFonts w:hint="eastAsia" w:ascii="仿宋_GB2312" w:hAnsi="宋体" w:eastAsia="仿宋_GB2312" w:cs="仿宋_GB2312"/>
          <w:sz w:val="32"/>
          <w:szCs w:val="32"/>
          <w:lang w:val="en-US" w:eastAsia="zh-CN"/>
        </w:rPr>
        <w:t>15</w:t>
      </w:r>
      <w:r>
        <w:rPr>
          <w:rFonts w:hint="eastAsia" w:ascii="仿宋_GB2312" w:hAnsi="宋体" w:eastAsia="仿宋_GB2312" w:cs="仿宋_GB2312"/>
          <w:sz w:val="32"/>
          <w:szCs w:val="32"/>
        </w:rPr>
        <w:t>人，包括行政人员</w:t>
      </w:r>
      <w:r>
        <w:rPr>
          <w:rFonts w:hint="eastAsia" w:ascii="仿宋_GB2312" w:hAnsi="宋体" w:eastAsia="仿宋_GB2312" w:cs="仿宋_GB2312"/>
          <w:sz w:val="32"/>
          <w:szCs w:val="32"/>
          <w:lang w:val="en-US" w:eastAsia="zh-CN"/>
        </w:rPr>
        <w:t>13</w:t>
      </w:r>
      <w:r>
        <w:rPr>
          <w:rFonts w:hint="eastAsia" w:ascii="仿宋_GB2312" w:hAnsi="宋体" w:eastAsia="仿宋_GB2312" w:cs="仿宋_GB2312"/>
          <w:sz w:val="32"/>
          <w:szCs w:val="32"/>
        </w:rPr>
        <w:t>人；</w:t>
      </w:r>
      <w:r>
        <w:rPr>
          <w:rFonts w:hint="eastAsia" w:ascii="仿宋_GB2312" w:hAnsi="宋体" w:eastAsia="仿宋_GB2312" w:cs="仿宋_GB2312"/>
          <w:sz w:val="32"/>
          <w:szCs w:val="32"/>
          <w:lang w:eastAsia="zh-CN"/>
        </w:rPr>
        <w:t>参照公务员管理</w:t>
      </w:r>
      <w:r>
        <w:rPr>
          <w:rFonts w:hint="eastAsia" w:ascii="仿宋_GB2312" w:hAnsi="宋体" w:eastAsia="仿宋_GB2312" w:cs="仿宋_GB2312"/>
          <w:sz w:val="32"/>
          <w:szCs w:val="32"/>
          <w:lang w:val="en-US" w:eastAsia="zh-CN"/>
        </w:rPr>
        <w:t>2人；</w:t>
      </w:r>
      <w:r>
        <w:rPr>
          <w:rFonts w:hint="eastAsia" w:ascii="仿宋_GB2312" w:hAnsi="宋体" w:eastAsia="仿宋_GB2312" w:cs="仿宋_GB2312"/>
          <w:sz w:val="32"/>
          <w:szCs w:val="32"/>
        </w:rPr>
        <w:t>退休人员</w:t>
      </w:r>
      <w:r>
        <w:rPr>
          <w:rFonts w:hint="eastAsia" w:ascii="仿宋_GB2312" w:hAnsi="宋体" w:eastAsia="仿宋_GB2312" w:cs="仿宋_GB2312"/>
          <w:sz w:val="32"/>
          <w:szCs w:val="32"/>
          <w:lang w:val="en-US" w:eastAsia="zh-CN"/>
        </w:rPr>
        <w:t>15</w:t>
      </w:r>
      <w:r>
        <w:rPr>
          <w:rFonts w:hint="eastAsia" w:ascii="仿宋_GB2312" w:hAnsi="宋体" w:eastAsia="仿宋_GB2312" w:cs="仿宋_GB2312"/>
          <w:sz w:val="32"/>
          <w:szCs w:val="32"/>
        </w:rPr>
        <w:t>人。</w:t>
      </w:r>
    </w:p>
    <w:p>
      <w:pPr>
        <w:ind w:firstLine="640" w:firstLineChars="200"/>
        <w:rPr>
          <w:rFonts w:hint="eastAsia" w:ascii="仿宋_GB2312" w:hAnsi="宋体" w:eastAsia="仿宋_GB2312" w:cs="仿宋_GB2312"/>
          <w:sz w:val="32"/>
          <w:szCs w:val="32"/>
        </w:rPr>
      </w:pPr>
    </w:p>
    <w:p>
      <w:pPr>
        <w:jc w:val="both"/>
        <w:rPr>
          <w:rFonts w:ascii="黑体" w:hAnsi="宋体" w:eastAsia="黑体" w:cs="Times New Roman"/>
          <w:sz w:val="32"/>
          <w:szCs w:val="32"/>
        </w:rPr>
      </w:pPr>
      <w:r>
        <w:rPr>
          <w:rFonts w:hint="eastAsia" w:ascii="黑体" w:hAnsi="宋体" w:eastAsia="黑体" w:cs="黑体"/>
          <w:sz w:val="32"/>
          <w:szCs w:val="32"/>
        </w:rPr>
        <w:t>第二部分</w:t>
      </w:r>
      <w:r>
        <w:rPr>
          <w:rFonts w:hint="eastAsia" w:ascii="黑体" w:hAnsi="宋体" w:eastAsia="黑体" w:cs="黑体"/>
          <w:sz w:val="32"/>
          <w:szCs w:val="32"/>
          <w:lang w:eastAsia="zh-CN"/>
        </w:rPr>
        <w:t>景德镇市工商业联合会</w:t>
      </w:r>
      <w:r>
        <w:rPr>
          <w:rFonts w:hint="eastAsia" w:ascii="黑体" w:hAnsi="宋体" w:eastAsia="黑体" w:cs="黑体"/>
          <w:sz w:val="32"/>
          <w:szCs w:val="32"/>
          <w:lang w:val="en-US" w:eastAsia="zh-CN"/>
        </w:rPr>
        <w:t>2020年</w:t>
      </w:r>
      <w:r>
        <w:rPr>
          <w:rFonts w:hint="eastAsia" w:ascii="黑体" w:hAnsi="宋体" w:eastAsia="黑体" w:cs="黑体"/>
          <w:sz w:val="32"/>
          <w:szCs w:val="32"/>
        </w:rPr>
        <w:t>部门预算情况说明</w:t>
      </w:r>
    </w:p>
    <w:p>
      <w:pPr>
        <w:ind w:firstLine="643" w:firstLineChars="200"/>
        <w:rPr>
          <w:rFonts w:ascii="仿宋_GB2312" w:eastAsia="仿宋_GB2312" w:cs="Times New Roman"/>
          <w:b/>
          <w:bCs/>
          <w:sz w:val="32"/>
          <w:szCs w:val="32"/>
        </w:rPr>
      </w:pPr>
      <w:r>
        <w:rPr>
          <w:rFonts w:hint="eastAsia" w:ascii="仿宋_GB2312" w:hAnsi="宋体" w:eastAsia="仿宋_GB2312" w:cs="仿宋_GB2312"/>
          <w:b/>
          <w:bCs/>
          <w:sz w:val="32"/>
          <w:szCs w:val="32"/>
        </w:rPr>
        <w:t>一、</w:t>
      </w:r>
      <w:r>
        <w:rPr>
          <w:rFonts w:hint="eastAsia" w:ascii="仿宋_GB2312" w:hAnsi="宋体" w:eastAsia="仿宋_GB2312" w:cs="仿宋_GB2312"/>
          <w:b/>
          <w:bCs/>
          <w:sz w:val="32"/>
          <w:szCs w:val="32"/>
          <w:lang w:val="en-US" w:eastAsia="zh-CN"/>
        </w:rPr>
        <w:t>2020</w:t>
      </w:r>
      <w:r>
        <w:rPr>
          <w:rFonts w:hint="eastAsia" w:ascii="仿宋_GB2312" w:hAnsi="宋体" w:eastAsia="仿宋_GB2312" w:cs="仿宋_GB2312"/>
          <w:b/>
          <w:bCs/>
          <w:sz w:val="32"/>
          <w:szCs w:val="32"/>
        </w:rPr>
        <w:t>年部门预算收支情况说明</w:t>
      </w:r>
    </w:p>
    <w:p>
      <w:pPr>
        <w:ind w:firstLine="482" w:firstLineChars="150"/>
        <w:rPr>
          <w:rFonts w:ascii="仿宋_GB2312" w:eastAsia="仿宋_GB2312" w:cs="Times New Roman"/>
          <w:b/>
          <w:bCs/>
          <w:sz w:val="32"/>
          <w:szCs w:val="32"/>
        </w:rPr>
      </w:pPr>
      <w:r>
        <w:rPr>
          <w:rFonts w:hint="eastAsia" w:ascii="仿宋_GB2312" w:hAnsi="宋体" w:eastAsia="仿宋_GB2312" w:cs="仿宋_GB2312"/>
          <w:b/>
          <w:bCs/>
          <w:sz w:val="32"/>
          <w:szCs w:val="32"/>
        </w:rPr>
        <w:t>（一）预算收入情况</w:t>
      </w:r>
    </w:p>
    <w:p>
      <w:pPr>
        <w:ind w:firstLine="600"/>
        <w:rPr>
          <w:rFonts w:ascii="仿宋_GB2312" w:eastAsia="仿宋_GB2312" w:cs="Times New Roman"/>
          <w:sz w:val="32"/>
          <w:szCs w:val="32"/>
        </w:rPr>
      </w:pPr>
      <w:r>
        <w:rPr>
          <w:rFonts w:ascii="仿宋_GB2312" w:hAnsi="宋体" w:eastAsia="仿宋_GB2312" w:cs="仿宋_GB2312"/>
          <w:sz w:val="32"/>
          <w:szCs w:val="32"/>
        </w:rPr>
        <w:t>20</w:t>
      </w:r>
      <w:r>
        <w:rPr>
          <w:rFonts w:hint="eastAsia" w:ascii="仿宋_GB2312" w:hAnsi="宋体" w:eastAsia="仿宋_GB2312" w:cs="仿宋_GB2312"/>
          <w:sz w:val="32"/>
          <w:szCs w:val="32"/>
          <w:lang w:val="en-US" w:eastAsia="zh-CN"/>
        </w:rPr>
        <w:t>20</w:t>
      </w:r>
      <w:r>
        <w:rPr>
          <w:rFonts w:hint="eastAsia" w:ascii="仿宋_GB2312" w:hAnsi="宋体" w:eastAsia="仿宋_GB2312" w:cs="仿宋_GB2312"/>
          <w:sz w:val="32"/>
          <w:szCs w:val="32"/>
        </w:rPr>
        <w:t>年</w:t>
      </w:r>
      <w:r>
        <w:rPr>
          <w:rFonts w:hint="eastAsia" w:ascii="仿宋_GB2312" w:hAnsi="宋体" w:eastAsia="仿宋_GB2312" w:cs="仿宋_GB2312"/>
          <w:sz w:val="32"/>
          <w:szCs w:val="32"/>
          <w:lang w:eastAsia="zh-CN"/>
        </w:rPr>
        <w:t>景德镇市工商业联合会</w:t>
      </w:r>
      <w:r>
        <w:rPr>
          <w:rFonts w:hint="eastAsia" w:ascii="仿宋_GB2312" w:hAnsi="宋体" w:eastAsia="仿宋_GB2312" w:cs="仿宋_GB2312"/>
          <w:sz w:val="32"/>
          <w:szCs w:val="32"/>
        </w:rPr>
        <w:t>收入预算总额为</w:t>
      </w:r>
      <w:r>
        <w:rPr>
          <w:rFonts w:hint="eastAsia" w:ascii="仿宋_GB2312" w:hAnsi="宋体" w:eastAsia="仿宋_GB2312" w:cs="仿宋_GB2312"/>
          <w:sz w:val="32"/>
          <w:szCs w:val="32"/>
          <w:lang w:val="en-US" w:eastAsia="zh-CN"/>
        </w:rPr>
        <w:t>235.32</w:t>
      </w:r>
      <w:r>
        <w:rPr>
          <w:rFonts w:hint="eastAsia" w:ascii="仿宋_GB2312" w:hAnsi="宋体" w:eastAsia="仿宋_GB2312" w:cs="仿宋_GB2312"/>
          <w:sz w:val="32"/>
          <w:szCs w:val="32"/>
        </w:rPr>
        <w:t>万元，与上年预算相比</w:t>
      </w:r>
      <w:r>
        <w:rPr>
          <w:rFonts w:hint="eastAsia" w:ascii="仿宋_GB2312" w:hAnsi="宋体" w:eastAsia="仿宋_GB2312" w:cs="仿宋_GB2312"/>
          <w:sz w:val="32"/>
          <w:szCs w:val="32"/>
          <w:lang w:val="en-US" w:eastAsia="zh-CN"/>
        </w:rPr>
        <w:t>增加</w:t>
      </w:r>
      <w:r>
        <w:rPr>
          <w:rFonts w:hint="eastAsia" w:ascii="仿宋_GB2312" w:hAnsi="宋体" w:eastAsia="仿宋_GB2312" w:cs="仿宋_GB2312"/>
          <w:sz w:val="32"/>
          <w:szCs w:val="32"/>
          <w:lang w:eastAsia="zh-CN"/>
        </w:rPr>
        <w:t>了</w:t>
      </w:r>
      <w:r>
        <w:rPr>
          <w:rFonts w:hint="eastAsia" w:ascii="仿宋_GB2312" w:hAnsi="宋体" w:eastAsia="仿宋_GB2312" w:cs="仿宋_GB2312"/>
          <w:sz w:val="32"/>
          <w:szCs w:val="32"/>
          <w:lang w:val="en-US" w:eastAsia="zh-CN"/>
        </w:rPr>
        <w:t>18.50%</w:t>
      </w:r>
      <w:r>
        <w:rPr>
          <w:rFonts w:hint="eastAsia" w:ascii="仿宋_GB2312" w:hAnsi="宋体" w:eastAsia="仿宋_GB2312" w:cs="仿宋_GB2312"/>
          <w:sz w:val="32"/>
          <w:szCs w:val="32"/>
        </w:rPr>
        <w:t>，</w:t>
      </w:r>
      <w:r>
        <w:rPr>
          <w:rFonts w:hint="eastAsia" w:ascii="仿宋_GB2312" w:hAnsi="宋体" w:eastAsia="仿宋_GB2312" w:cs="仿宋_GB2312"/>
          <w:sz w:val="32"/>
          <w:szCs w:val="32"/>
          <w:lang w:eastAsia="zh-CN"/>
        </w:rPr>
        <w:t>主要</w:t>
      </w:r>
      <w:r>
        <w:rPr>
          <w:rFonts w:hint="eastAsia" w:ascii="仿宋_GB2312" w:hAnsi="宋体" w:eastAsia="仿宋_GB2312" w:cs="仿宋_GB2312"/>
          <w:sz w:val="32"/>
          <w:szCs w:val="32"/>
          <w:lang w:val="en-US" w:eastAsia="zh-CN"/>
        </w:rPr>
        <w:t>增加</w:t>
      </w:r>
      <w:r>
        <w:rPr>
          <w:rFonts w:hint="eastAsia" w:ascii="仿宋_GB2312" w:hAnsi="宋体" w:eastAsia="仿宋_GB2312" w:cs="仿宋_GB2312"/>
          <w:sz w:val="32"/>
          <w:szCs w:val="32"/>
          <w:lang w:eastAsia="zh-CN"/>
        </w:rPr>
        <w:t>了在职人员经费</w:t>
      </w:r>
      <w:r>
        <w:rPr>
          <w:rFonts w:hint="eastAsia" w:ascii="仿宋_GB2312" w:hAnsi="宋体" w:eastAsia="仿宋_GB2312" w:cs="仿宋_GB2312"/>
          <w:sz w:val="32"/>
          <w:szCs w:val="32"/>
        </w:rPr>
        <w:t>。其中：当年公共财政拨款收入</w:t>
      </w:r>
      <w:r>
        <w:rPr>
          <w:rFonts w:hint="eastAsia" w:ascii="仿宋_GB2312" w:hAnsi="宋体" w:eastAsia="仿宋_GB2312" w:cs="仿宋_GB2312"/>
          <w:sz w:val="32"/>
          <w:szCs w:val="32"/>
          <w:lang w:val="en-US" w:eastAsia="zh-CN"/>
        </w:rPr>
        <w:t>225.32</w:t>
      </w:r>
      <w:r>
        <w:rPr>
          <w:rFonts w:hint="eastAsia" w:ascii="仿宋_GB2312" w:hAnsi="宋体" w:eastAsia="仿宋_GB2312" w:cs="仿宋_GB2312"/>
          <w:sz w:val="32"/>
          <w:szCs w:val="32"/>
        </w:rPr>
        <w:t>万元，占收入预算总额的</w:t>
      </w:r>
      <w:r>
        <w:rPr>
          <w:rFonts w:hint="eastAsia" w:ascii="仿宋_GB2312" w:hAnsi="宋体" w:eastAsia="仿宋_GB2312" w:cs="仿宋_GB2312"/>
          <w:sz w:val="32"/>
          <w:szCs w:val="32"/>
          <w:lang w:val="en-US" w:eastAsia="zh-CN"/>
        </w:rPr>
        <w:t>95.75</w:t>
      </w:r>
      <w:r>
        <w:rPr>
          <w:rFonts w:ascii="仿宋_GB2312" w:hAnsi="宋体" w:eastAsia="仿宋_GB2312" w:cs="仿宋_GB2312"/>
          <w:sz w:val="32"/>
          <w:szCs w:val="32"/>
        </w:rPr>
        <w:t>%</w:t>
      </w:r>
      <w:r>
        <w:rPr>
          <w:rFonts w:hint="eastAsia" w:ascii="仿宋_GB2312" w:hAnsi="宋体" w:eastAsia="仿宋_GB2312" w:cs="仿宋_GB2312"/>
          <w:sz w:val="32"/>
          <w:szCs w:val="32"/>
        </w:rPr>
        <w:t>；上年结余结转收入</w:t>
      </w:r>
      <w:r>
        <w:rPr>
          <w:rFonts w:hint="eastAsia" w:ascii="仿宋_GB2312" w:hAnsi="宋体" w:eastAsia="仿宋_GB2312" w:cs="仿宋_GB2312"/>
          <w:sz w:val="32"/>
          <w:szCs w:val="32"/>
          <w:lang w:val="en-US" w:eastAsia="zh-CN"/>
        </w:rPr>
        <w:t>10</w:t>
      </w:r>
      <w:r>
        <w:rPr>
          <w:rFonts w:hint="eastAsia" w:ascii="仿宋_GB2312" w:hAnsi="宋体" w:eastAsia="仿宋_GB2312" w:cs="仿宋_GB2312"/>
          <w:sz w:val="32"/>
          <w:szCs w:val="32"/>
        </w:rPr>
        <w:t>万元，占收入预算总额的</w:t>
      </w:r>
      <w:r>
        <w:rPr>
          <w:rFonts w:hint="eastAsia" w:ascii="仿宋_GB2312" w:hAnsi="宋体" w:eastAsia="仿宋_GB2312" w:cs="仿宋_GB2312"/>
          <w:sz w:val="32"/>
          <w:szCs w:val="32"/>
          <w:lang w:val="en-US" w:eastAsia="zh-CN"/>
        </w:rPr>
        <w:t>4.25</w:t>
      </w:r>
      <w:r>
        <w:rPr>
          <w:rFonts w:ascii="仿宋_GB2312" w:hAnsi="宋体" w:eastAsia="仿宋_GB2312" w:cs="仿宋_GB2312"/>
          <w:sz w:val="32"/>
          <w:szCs w:val="32"/>
        </w:rPr>
        <w:t>%</w:t>
      </w:r>
      <w:r>
        <w:rPr>
          <w:rFonts w:hint="eastAsia" w:ascii="仿宋_GB2312" w:hAnsi="宋体" w:eastAsia="仿宋_GB2312" w:cs="仿宋_GB2312"/>
          <w:sz w:val="32"/>
          <w:szCs w:val="32"/>
        </w:rPr>
        <w:t>。</w:t>
      </w:r>
    </w:p>
    <w:p>
      <w:pPr>
        <w:ind w:firstLine="482" w:firstLineChars="150"/>
        <w:rPr>
          <w:rFonts w:ascii="仿宋_GB2312" w:eastAsia="仿宋_GB2312" w:cs="Times New Roman"/>
          <w:b/>
          <w:bCs/>
          <w:sz w:val="32"/>
          <w:szCs w:val="32"/>
        </w:rPr>
      </w:pPr>
      <w:r>
        <w:rPr>
          <w:rFonts w:hint="eastAsia" w:ascii="仿宋_GB2312" w:hAnsi="宋体" w:eastAsia="仿宋_GB2312" w:cs="仿宋_GB2312"/>
          <w:b/>
          <w:bCs/>
          <w:sz w:val="32"/>
          <w:szCs w:val="32"/>
        </w:rPr>
        <w:t>（二）预算支出情况</w:t>
      </w:r>
    </w:p>
    <w:p>
      <w:pPr>
        <w:rPr>
          <w:rFonts w:hint="eastAsia" w:ascii="仿宋_GB2312" w:hAnsi="宋体" w:eastAsia="仿宋_GB2312" w:cs="仿宋_GB2312"/>
          <w:sz w:val="32"/>
          <w:szCs w:val="32"/>
        </w:rPr>
      </w:pPr>
      <w:r>
        <w:rPr>
          <w:rFonts w:ascii="仿宋_GB2312" w:hAnsi="宋体" w:eastAsia="仿宋_GB2312" w:cs="仿宋_GB2312"/>
          <w:b/>
          <w:bCs/>
          <w:sz w:val="32"/>
          <w:szCs w:val="32"/>
        </w:rPr>
        <w:t xml:space="preserve"> </w:t>
      </w:r>
      <w:r>
        <w:rPr>
          <w:rFonts w:hint="eastAsia" w:ascii="仿宋_GB2312" w:hAnsi="宋体" w:eastAsia="仿宋_GB2312" w:cs="仿宋_GB2312"/>
          <w:sz w:val="32"/>
          <w:szCs w:val="32"/>
          <w:lang w:val="en-US" w:eastAsia="zh-CN"/>
        </w:rPr>
        <w:t xml:space="preserve">  2020</w:t>
      </w:r>
      <w:r>
        <w:rPr>
          <w:rFonts w:hint="eastAsia" w:ascii="仿宋_GB2312" w:hAnsi="宋体" w:eastAsia="仿宋_GB2312" w:cs="仿宋_GB2312"/>
          <w:sz w:val="32"/>
          <w:szCs w:val="32"/>
        </w:rPr>
        <w:t>年</w:t>
      </w:r>
      <w:r>
        <w:rPr>
          <w:rFonts w:hint="eastAsia" w:ascii="仿宋_GB2312" w:hAnsi="宋体" w:eastAsia="仿宋_GB2312" w:cs="仿宋_GB2312"/>
          <w:sz w:val="32"/>
          <w:szCs w:val="32"/>
          <w:lang w:eastAsia="zh-CN"/>
        </w:rPr>
        <w:t>景德镇市工商业联合会</w:t>
      </w:r>
      <w:r>
        <w:rPr>
          <w:rFonts w:hint="eastAsia" w:ascii="仿宋_GB2312" w:hAnsi="宋体" w:eastAsia="仿宋_GB2312" w:cs="仿宋_GB2312"/>
          <w:sz w:val="32"/>
          <w:szCs w:val="32"/>
        </w:rPr>
        <w:t>支出预算总额为</w:t>
      </w:r>
      <w:r>
        <w:rPr>
          <w:rFonts w:hint="eastAsia" w:ascii="仿宋_GB2312" w:hAnsi="宋体" w:eastAsia="仿宋_GB2312" w:cs="仿宋_GB2312"/>
          <w:sz w:val="32"/>
          <w:szCs w:val="32"/>
          <w:lang w:val="en-US" w:eastAsia="zh-CN"/>
        </w:rPr>
        <w:t>235.32</w:t>
      </w:r>
      <w:r>
        <w:rPr>
          <w:rFonts w:hint="eastAsia" w:ascii="仿宋_GB2312" w:hAnsi="宋体" w:eastAsia="仿宋_GB2312" w:cs="仿宋_GB2312"/>
          <w:sz w:val="32"/>
          <w:szCs w:val="32"/>
        </w:rPr>
        <w:t>万元，与上年预算相比</w:t>
      </w:r>
      <w:r>
        <w:rPr>
          <w:rFonts w:hint="eastAsia" w:ascii="仿宋_GB2312" w:hAnsi="宋体" w:eastAsia="仿宋_GB2312" w:cs="仿宋_GB2312"/>
          <w:sz w:val="32"/>
          <w:szCs w:val="32"/>
          <w:lang w:val="en-US" w:eastAsia="zh-CN"/>
        </w:rPr>
        <w:t>增加了18.50%</w:t>
      </w:r>
      <w:r>
        <w:rPr>
          <w:rFonts w:hint="eastAsia" w:ascii="仿宋_GB2312" w:hAnsi="宋体" w:eastAsia="仿宋_GB2312" w:cs="仿宋_GB2312"/>
          <w:sz w:val="32"/>
          <w:szCs w:val="32"/>
        </w:rPr>
        <w:t>，</w:t>
      </w:r>
      <w:r>
        <w:rPr>
          <w:rFonts w:hint="eastAsia" w:ascii="仿宋_GB2312" w:hAnsi="宋体" w:eastAsia="仿宋_GB2312" w:cs="仿宋_GB2312"/>
          <w:sz w:val="32"/>
          <w:szCs w:val="32"/>
          <w:lang w:eastAsia="zh-CN"/>
        </w:rPr>
        <w:t>主要</w:t>
      </w:r>
      <w:r>
        <w:rPr>
          <w:rFonts w:hint="eastAsia" w:ascii="仿宋_GB2312" w:hAnsi="宋体" w:eastAsia="仿宋_GB2312" w:cs="仿宋_GB2312"/>
          <w:sz w:val="32"/>
          <w:szCs w:val="32"/>
          <w:lang w:val="en-US" w:eastAsia="zh-CN"/>
        </w:rPr>
        <w:t>增加</w:t>
      </w:r>
      <w:r>
        <w:rPr>
          <w:rFonts w:hint="eastAsia" w:ascii="仿宋_GB2312" w:hAnsi="宋体" w:eastAsia="仿宋_GB2312" w:cs="仿宋_GB2312"/>
          <w:sz w:val="32"/>
          <w:szCs w:val="32"/>
          <w:lang w:eastAsia="zh-CN"/>
        </w:rPr>
        <w:t>了在职人员经费</w:t>
      </w:r>
      <w:r>
        <w:rPr>
          <w:rFonts w:hint="eastAsia" w:ascii="仿宋_GB2312" w:hAnsi="宋体" w:eastAsia="仿宋_GB2312" w:cs="仿宋_GB2312"/>
          <w:sz w:val="32"/>
          <w:szCs w:val="32"/>
        </w:rPr>
        <w:t>。其中：</w:t>
      </w:r>
    </w:p>
    <w:p>
      <w:pPr>
        <w:ind w:firstLine="640" w:firstLineChars="200"/>
        <w:rPr>
          <w:rFonts w:hint="default" w:ascii="仿宋_GB2312" w:eastAsia="仿宋_GB2312" w:cs="Times New Roman"/>
          <w:sz w:val="32"/>
          <w:szCs w:val="32"/>
          <w:lang w:val="en-US" w:eastAsia="zh-CN"/>
        </w:rPr>
      </w:pPr>
      <w:bookmarkStart w:id="0" w:name="_GoBack"/>
      <w:bookmarkEnd w:id="0"/>
      <w:r>
        <w:rPr>
          <w:rFonts w:hint="eastAsia" w:ascii="仿宋_GB2312" w:hAnsi="宋体" w:eastAsia="仿宋_GB2312" w:cs="仿宋_GB2312"/>
          <w:sz w:val="32"/>
          <w:szCs w:val="32"/>
        </w:rPr>
        <w:t>按支出项目类别划分：基本支出</w:t>
      </w:r>
      <w:r>
        <w:rPr>
          <w:rFonts w:hint="eastAsia" w:ascii="仿宋_GB2312" w:hAnsi="宋体" w:eastAsia="仿宋_GB2312" w:cs="仿宋_GB2312"/>
          <w:sz w:val="32"/>
          <w:szCs w:val="32"/>
          <w:lang w:val="en-US" w:eastAsia="zh-CN"/>
        </w:rPr>
        <w:t>210.32</w:t>
      </w:r>
      <w:r>
        <w:rPr>
          <w:rFonts w:hint="eastAsia" w:ascii="仿宋_GB2312" w:hAnsi="宋体" w:eastAsia="仿宋_GB2312" w:cs="仿宋_GB2312"/>
          <w:sz w:val="32"/>
          <w:szCs w:val="32"/>
        </w:rPr>
        <w:t>万元，占支出预算总额的89.38</w:t>
      </w:r>
      <w:r>
        <w:rPr>
          <w:rFonts w:ascii="仿宋_GB2312" w:hAnsi="宋体" w:eastAsia="仿宋_GB2312" w:cs="仿宋_GB2312"/>
          <w:sz w:val="32"/>
          <w:szCs w:val="32"/>
        </w:rPr>
        <w:t>%</w:t>
      </w:r>
      <w:r>
        <w:rPr>
          <w:rFonts w:hint="eastAsia" w:ascii="仿宋_GB2312" w:hAnsi="宋体" w:eastAsia="仿宋_GB2312" w:cs="仿宋_GB2312"/>
          <w:sz w:val="32"/>
          <w:szCs w:val="32"/>
        </w:rPr>
        <w:t>，包括工资福利支出</w:t>
      </w:r>
      <w:r>
        <w:rPr>
          <w:rFonts w:hint="eastAsia" w:ascii="仿宋_GB2312" w:hAnsi="宋体" w:eastAsia="仿宋_GB2312" w:cs="仿宋_GB2312"/>
          <w:sz w:val="32"/>
          <w:szCs w:val="32"/>
          <w:lang w:val="en-US" w:eastAsia="zh-CN"/>
        </w:rPr>
        <w:t>171.75</w:t>
      </w:r>
      <w:r>
        <w:rPr>
          <w:rFonts w:hint="eastAsia" w:ascii="仿宋_GB2312" w:hAnsi="宋体" w:eastAsia="仿宋_GB2312" w:cs="仿宋_GB2312"/>
          <w:sz w:val="32"/>
          <w:szCs w:val="32"/>
        </w:rPr>
        <w:t>万元、商品和服务支出</w:t>
      </w:r>
      <w:r>
        <w:rPr>
          <w:rFonts w:hint="eastAsia" w:ascii="仿宋_GB2312" w:hAnsi="宋体" w:eastAsia="仿宋_GB2312" w:cs="仿宋_GB2312"/>
          <w:sz w:val="32"/>
          <w:szCs w:val="32"/>
          <w:lang w:val="en-US" w:eastAsia="zh-CN"/>
        </w:rPr>
        <w:t>37.85</w:t>
      </w:r>
      <w:r>
        <w:rPr>
          <w:rFonts w:hint="eastAsia" w:ascii="仿宋_GB2312" w:hAnsi="宋体" w:eastAsia="仿宋_GB2312" w:cs="仿宋_GB2312"/>
          <w:sz w:val="32"/>
          <w:szCs w:val="32"/>
        </w:rPr>
        <w:t>万元、对个人和家庭的补助</w:t>
      </w:r>
      <w:r>
        <w:rPr>
          <w:rFonts w:hint="eastAsia" w:ascii="仿宋_GB2312" w:hAnsi="宋体" w:eastAsia="仿宋_GB2312" w:cs="仿宋_GB2312"/>
          <w:sz w:val="32"/>
          <w:szCs w:val="32"/>
          <w:lang w:val="en-US" w:eastAsia="zh-CN"/>
        </w:rPr>
        <w:t>0.72</w:t>
      </w:r>
      <w:r>
        <w:rPr>
          <w:rFonts w:hint="eastAsia" w:ascii="仿宋_GB2312" w:hAnsi="宋体" w:eastAsia="仿宋_GB2312" w:cs="仿宋_GB2312"/>
          <w:sz w:val="32"/>
          <w:szCs w:val="32"/>
        </w:rPr>
        <w:t>万元</w:t>
      </w:r>
      <w:r>
        <w:rPr>
          <w:rFonts w:hint="eastAsia" w:ascii="仿宋_GB2312" w:hAnsi="宋体" w:eastAsia="仿宋_GB2312" w:cs="仿宋_GB2312"/>
          <w:sz w:val="32"/>
          <w:szCs w:val="32"/>
          <w:lang w:eastAsia="zh-CN"/>
        </w:rPr>
        <w:t>，</w:t>
      </w:r>
      <w:r>
        <w:rPr>
          <w:rFonts w:hint="eastAsia" w:ascii="仿宋_GB2312" w:hAnsi="宋体" w:eastAsia="仿宋_GB2312" w:cs="仿宋_GB2312"/>
          <w:sz w:val="32"/>
          <w:szCs w:val="32"/>
          <w:lang w:val="en-US" w:eastAsia="zh-CN"/>
        </w:rPr>
        <w:t>项目支出25万元，</w:t>
      </w:r>
      <w:r>
        <w:rPr>
          <w:rFonts w:hint="eastAsia" w:ascii="仿宋_GB2312" w:hAnsi="宋体" w:eastAsia="仿宋_GB2312" w:cs="仿宋_GB2312"/>
          <w:sz w:val="32"/>
          <w:szCs w:val="32"/>
        </w:rPr>
        <w:t>占支出预算总额的10.62%</w:t>
      </w:r>
      <w:r>
        <w:rPr>
          <w:rFonts w:hint="eastAsia" w:ascii="仿宋_GB2312" w:hAnsi="宋体" w:eastAsia="仿宋_GB2312" w:cs="仿宋_GB2312"/>
          <w:sz w:val="32"/>
          <w:szCs w:val="32"/>
          <w:lang w:val="en-US" w:eastAsia="zh-CN"/>
        </w:rPr>
        <w:t>。</w:t>
      </w:r>
    </w:p>
    <w:p>
      <w:pPr>
        <w:ind w:firstLine="640" w:firstLineChars="200"/>
        <w:rPr>
          <w:rFonts w:hint="eastAsia" w:ascii="仿宋_GB2312" w:hAnsi="宋体" w:eastAsia="仿宋_GB2312" w:cs="仿宋_GB2312"/>
          <w:sz w:val="32"/>
          <w:szCs w:val="32"/>
        </w:rPr>
      </w:pPr>
      <w:r>
        <w:rPr>
          <w:rFonts w:hint="eastAsia" w:ascii="仿宋_GB2312" w:hAnsi="宋体" w:eastAsia="仿宋_GB2312" w:cs="仿宋_GB2312"/>
          <w:sz w:val="32"/>
          <w:szCs w:val="32"/>
        </w:rPr>
        <w:t>按支出功能项目科目划分：一般公共服务</w:t>
      </w:r>
      <w:r>
        <w:rPr>
          <w:rFonts w:hint="eastAsia" w:ascii="仿宋_GB2312" w:hAnsi="宋体" w:eastAsia="仿宋_GB2312" w:cs="仿宋_GB2312"/>
          <w:sz w:val="32"/>
          <w:szCs w:val="32"/>
          <w:lang w:val="en-US" w:eastAsia="zh-CN"/>
        </w:rPr>
        <w:t>190.57</w:t>
      </w:r>
      <w:r>
        <w:rPr>
          <w:rFonts w:hint="eastAsia" w:ascii="仿宋_GB2312" w:hAnsi="宋体" w:eastAsia="仿宋_GB2312" w:cs="仿宋_GB2312"/>
          <w:sz w:val="32"/>
          <w:szCs w:val="32"/>
        </w:rPr>
        <w:t>万元，占支出预算总额的</w:t>
      </w:r>
      <w:r>
        <w:rPr>
          <w:rFonts w:hint="eastAsia" w:ascii="仿宋_GB2312" w:hAnsi="宋体" w:eastAsia="仿宋_GB2312" w:cs="仿宋_GB2312"/>
          <w:sz w:val="32"/>
          <w:szCs w:val="32"/>
          <w:lang w:val="en-US" w:eastAsia="zh-CN"/>
        </w:rPr>
        <w:t>80.98</w:t>
      </w:r>
      <w:r>
        <w:rPr>
          <w:rFonts w:ascii="仿宋_GB2312" w:hAnsi="宋体" w:eastAsia="仿宋_GB2312" w:cs="仿宋_GB2312"/>
          <w:sz w:val="32"/>
          <w:szCs w:val="32"/>
        </w:rPr>
        <w:t>%</w:t>
      </w:r>
      <w:r>
        <w:rPr>
          <w:rFonts w:hint="eastAsia" w:ascii="仿宋_GB2312" w:hAnsi="宋体" w:eastAsia="仿宋_GB2312" w:cs="仿宋_GB2312"/>
          <w:sz w:val="32"/>
          <w:szCs w:val="32"/>
        </w:rPr>
        <w:t>；</w:t>
      </w:r>
      <w:r>
        <w:rPr>
          <w:rFonts w:hint="eastAsia" w:ascii="仿宋_GB2312" w:hAnsi="宋体" w:eastAsia="仿宋_GB2312" w:cs="仿宋_GB2312"/>
          <w:sz w:val="32"/>
          <w:szCs w:val="32"/>
          <w:lang w:eastAsia="zh-CN"/>
        </w:rPr>
        <w:t>社会保障和就业支出</w:t>
      </w:r>
      <w:r>
        <w:rPr>
          <w:rFonts w:hint="eastAsia" w:ascii="仿宋_GB2312" w:hAnsi="宋体" w:eastAsia="仿宋_GB2312" w:cs="仿宋_GB2312"/>
          <w:sz w:val="32"/>
          <w:szCs w:val="32"/>
          <w:lang w:val="en-US" w:eastAsia="zh-CN"/>
        </w:rPr>
        <w:t>15.76万元，占支出预算总额的6.70%；卫生健康支出17.73万元，占支出预算总额的7.54%；住房保障支出11.26万元，占支出预算总额的4.78%。</w:t>
      </w:r>
    </w:p>
    <w:p>
      <w:pPr>
        <w:ind w:firstLine="640" w:firstLineChars="200"/>
        <w:rPr>
          <w:rFonts w:ascii="仿宋_GB2312" w:eastAsia="仿宋_GB2312" w:cs="Times New Roman"/>
          <w:sz w:val="32"/>
          <w:szCs w:val="32"/>
        </w:rPr>
      </w:pPr>
      <w:r>
        <w:rPr>
          <w:rFonts w:hint="eastAsia" w:ascii="仿宋_GB2312" w:hAnsi="宋体" w:eastAsia="仿宋_GB2312" w:cs="仿宋_GB2312"/>
          <w:sz w:val="32"/>
          <w:szCs w:val="32"/>
        </w:rPr>
        <w:t>按支出经济分类划分：工资福利支出</w:t>
      </w:r>
      <w:r>
        <w:rPr>
          <w:rFonts w:hint="eastAsia" w:ascii="仿宋_GB2312" w:hAnsi="宋体" w:eastAsia="仿宋_GB2312" w:cs="仿宋_GB2312"/>
          <w:sz w:val="32"/>
          <w:szCs w:val="32"/>
          <w:lang w:val="en-US" w:eastAsia="zh-CN"/>
        </w:rPr>
        <w:t>171.75</w:t>
      </w:r>
      <w:r>
        <w:rPr>
          <w:rFonts w:hint="eastAsia" w:ascii="仿宋_GB2312" w:hAnsi="宋体" w:eastAsia="仿宋_GB2312" w:cs="仿宋_GB2312"/>
          <w:sz w:val="32"/>
          <w:szCs w:val="32"/>
        </w:rPr>
        <w:t>万元，占支出预算总额的</w:t>
      </w:r>
      <w:r>
        <w:rPr>
          <w:rFonts w:hint="eastAsia" w:ascii="仿宋_GB2312" w:hAnsi="宋体" w:eastAsia="仿宋_GB2312" w:cs="仿宋_GB2312"/>
          <w:sz w:val="32"/>
          <w:szCs w:val="32"/>
          <w:lang w:val="en-US" w:eastAsia="zh-CN"/>
        </w:rPr>
        <w:t>72.99</w:t>
      </w:r>
      <w:r>
        <w:rPr>
          <w:rFonts w:ascii="仿宋_GB2312" w:hAnsi="宋体" w:eastAsia="仿宋_GB2312" w:cs="仿宋_GB2312"/>
          <w:sz w:val="32"/>
          <w:szCs w:val="32"/>
        </w:rPr>
        <w:t>%</w:t>
      </w:r>
      <w:r>
        <w:rPr>
          <w:rFonts w:hint="eastAsia" w:ascii="仿宋_GB2312" w:hAnsi="宋体" w:eastAsia="仿宋_GB2312" w:cs="仿宋_GB2312"/>
          <w:sz w:val="32"/>
          <w:szCs w:val="32"/>
        </w:rPr>
        <w:t>；商品和服务支出</w:t>
      </w:r>
      <w:r>
        <w:rPr>
          <w:rFonts w:hint="eastAsia" w:ascii="仿宋_GB2312" w:hAnsi="宋体" w:eastAsia="仿宋_GB2312" w:cs="仿宋_GB2312"/>
          <w:sz w:val="32"/>
          <w:szCs w:val="32"/>
          <w:lang w:val="en-US" w:eastAsia="zh-CN"/>
        </w:rPr>
        <w:t>27.85</w:t>
      </w:r>
      <w:r>
        <w:rPr>
          <w:rFonts w:hint="eastAsia" w:ascii="仿宋_GB2312" w:hAnsi="宋体" w:eastAsia="仿宋_GB2312" w:cs="仿宋_GB2312"/>
          <w:sz w:val="32"/>
          <w:szCs w:val="32"/>
        </w:rPr>
        <w:t>万元，占支出预算总额的</w:t>
      </w:r>
      <w:r>
        <w:rPr>
          <w:rFonts w:hint="eastAsia" w:ascii="仿宋_GB2312" w:hAnsi="宋体" w:eastAsia="仿宋_GB2312" w:cs="仿宋_GB2312"/>
          <w:sz w:val="32"/>
          <w:szCs w:val="32"/>
          <w:lang w:val="en-US" w:eastAsia="zh-CN"/>
        </w:rPr>
        <w:t>11.83</w:t>
      </w:r>
      <w:r>
        <w:rPr>
          <w:rFonts w:ascii="仿宋_GB2312" w:hAnsi="宋体" w:eastAsia="仿宋_GB2312" w:cs="仿宋_GB2312"/>
          <w:sz w:val="32"/>
          <w:szCs w:val="32"/>
        </w:rPr>
        <w:t>%</w:t>
      </w:r>
      <w:r>
        <w:rPr>
          <w:rFonts w:hint="eastAsia" w:ascii="仿宋_GB2312" w:hAnsi="宋体" w:eastAsia="仿宋_GB2312" w:cs="仿宋_GB2312"/>
          <w:sz w:val="32"/>
          <w:szCs w:val="32"/>
        </w:rPr>
        <w:t>；</w:t>
      </w:r>
      <w:r>
        <w:rPr>
          <w:rFonts w:hint="eastAsia" w:ascii="仿宋_GB2312" w:hAnsi="宋体" w:eastAsia="仿宋_GB2312" w:cs="仿宋_GB2312"/>
          <w:sz w:val="32"/>
          <w:szCs w:val="32"/>
          <w:lang w:eastAsia="zh-CN"/>
        </w:rPr>
        <w:t>对个人和家庭的补助</w:t>
      </w:r>
      <w:r>
        <w:rPr>
          <w:rFonts w:hint="eastAsia" w:ascii="仿宋_GB2312" w:hAnsi="宋体" w:eastAsia="仿宋_GB2312" w:cs="仿宋_GB2312"/>
          <w:sz w:val="32"/>
          <w:szCs w:val="32"/>
          <w:lang w:val="en-US" w:eastAsia="zh-CN"/>
        </w:rPr>
        <w:t>0.72万元，占支出预算总额的0.31%。</w:t>
      </w:r>
    </w:p>
    <w:p>
      <w:pPr>
        <w:ind w:firstLine="640" w:firstLineChars="200"/>
        <w:rPr>
          <w:rFonts w:ascii="仿宋_GB2312" w:eastAsia="仿宋_GB2312" w:cs="Times New Roman"/>
          <w:sz w:val="32"/>
          <w:szCs w:val="32"/>
        </w:rPr>
      </w:pPr>
    </w:p>
    <w:p>
      <w:pPr>
        <w:numPr>
          <w:ilvl w:val="0"/>
          <w:numId w:val="1"/>
        </w:numPr>
        <w:ind w:firstLine="643" w:firstLineChars="200"/>
        <w:rPr>
          <w:rFonts w:hint="eastAsia" w:ascii="仿宋_GB2312" w:eastAsia="仿宋_GB2312"/>
          <w:b/>
          <w:color w:val="000000"/>
          <w:sz w:val="32"/>
          <w:szCs w:val="30"/>
        </w:rPr>
      </w:pPr>
      <w:r>
        <w:rPr>
          <w:rFonts w:hint="eastAsia" w:ascii="仿宋_GB2312" w:eastAsia="仿宋_GB2312"/>
          <w:b/>
          <w:color w:val="000000"/>
          <w:sz w:val="32"/>
          <w:szCs w:val="30"/>
        </w:rPr>
        <w:t>财政拨款支出情况</w:t>
      </w:r>
    </w:p>
    <w:p>
      <w:pPr>
        <w:numPr>
          <w:ilvl w:val="0"/>
          <w:numId w:val="0"/>
        </w:numPr>
        <w:ind w:firstLine="640" w:firstLineChars="200"/>
        <w:rPr>
          <w:rFonts w:hint="eastAsia" w:ascii="仿宋_GB2312" w:hAnsi="宋体" w:eastAsia="仿宋_GB2312" w:cs="仿宋_GB2312"/>
          <w:sz w:val="32"/>
          <w:szCs w:val="32"/>
        </w:rPr>
      </w:pPr>
      <w:r>
        <w:rPr>
          <w:rFonts w:ascii="仿宋_GB2312" w:hAnsi="宋体" w:eastAsia="仿宋_GB2312" w:cs="仿宋_GB2312"/>
          <w:sz w:val="32"/>
          <w:szCs w:val="32"/>
        </w:rPr>
        <w:t>20</w:t>
      </w:r>
      <w:r>
        <w:rPr>
          <w:rFonts w:hint="eastAsia" w:ascii="仿宋_GB2312" w:hAnsi="宋体" w:eastAsia="仿宋_GB2312" w:cs="仿宋_GB2312"/>
          <w:sz w:val="32"/>
          <w:szCs w:val="32"/>
          <w:lang w:val="en-US" w:eastAsia="zh-CN"/>
        </w:rPr>
        <w:t>20</w:t>
      </w:r>
      <w:r>
        <w:rPr>
          <w:rFonts w:hint="eastAsia" w:ascii="仿宋_GB2312" w:hAnsi="宋体" w:eastAsia="仿宋_GB2312" w:cs="仿宋_GB2312"/>
          <w:sz w:val="32"/>
          <w:szCs w:val="32"/>
        </w:rPr>
        <w:t>年</w:t>
      </w:r>
      <w:r>
        <w:rPr>
          <w:rFonts w:hint="eastAsia" w:ascii="仿宋_GB2312" w:hAnsi="宋体" w:eastAsia="仿宋_GB2312" w:cs="仿宋_GB2312"/>
          <w:sz w:val="32"/>
          <w:szCs w:val="32"/>
          <w:lang w:eastAsia="zh-CN"/>
        </w:rPr>
        <w:t>景德镇市工商业联合会</w:t>
      </w:r>
      <w:r>
        <w:rPr>
          <w:rFonts w:hint="eastAsia" w:ascii="仿宋_GB2312" w:hAnsi="宋体" w:eastAsia="仿宋_GB2312" w:cs="仿宋_GB2312"/>
          <w:sz w:val="32"/>
          <w:szCs w:val="32"/>
        </w:rPr>
        <w:t>经费拨款支出预算</w:t>
      </w:r>
      <w:r>
        <w:rPr>
          <w:rFonts w:hint="eastAsia" w:ascii="仿宋_GB2312" w:hAnsi="宋体" w:eastAsia="仿宋_GB2312" w:cs="仿宋_GB2312"/>
          <w:sz w:val="32"/>
          <w:szCs w:val="32"/>
          <w:lang w:val="en-US" w:eastAsia="zh-CN"/>
        </w:rPr>
        <w:t>225.32</w:t>
      </w:r>
      <w:r>
        <w:rPr>
          <w:rFonts w:hint="eastAsia" w:ascii="仿宋_GB2312" w:hAnsi="宋体" w:eastAsia="仿宋_GB2312" w:cs="仿宋_GB2312"/>
          <w:sz w:val="32"/>
          <w:szCs w:val="32"/>
        </w:rPr>
        <w:t>万元，占支出预算总额的</w:t>
      </w:r>
      <w:r>
        <w:rPr>
          <w:rFonts w:hint="eastAsia" w:ascii="仿宋_GB2312" w:hAnsi="宋体" w:eastAsia="仿宋_GB2312" w:cs="仿宋_GB2312"/>
          <w:sz w:val="32"/>
          <w:szCs w:val="32"/>
          <w:lang w:val="en-US" w:eastAsia="zh-CN"/>
        </w:rPr>
        <w:t>95.75</w:t>
      </w:r>
      <w:r>
        <w:rPr>
          <w:rFonts w:ascii="仿宋_GB2312" w:hAnsi="宋体" w:eastAsia="仿宋_GB2312" w:cs="仿宋_GB2312"/>
          <w:sz w:val="32"/>
          <w:szCs w:val="32"/>
        </w:rPr>
        <w:t>%</w:t>
      </w:r>
      <w:r>
        <w:rPr>
          <w:rFonts w:hint="eastAsia" w:ascii="仿宋_GB2312" w:hAnsi="宋体" w:eastAsia="仿宋_GB2312" w:cs="仿宋_GB2312"/>
          <w:sz w:val="32"/>
          <w:szCs w:val="32"/>
        </w:rPr>
        <w:t>，与上年预算相比</w:t>
      </w:r>
      <w:r>
        <w:rPr>
          <w:rFonts w:hint="eastAsia" w:ascii="仿宋_GB2312" w:hAnsi="宋体" w:eastAsia="仿宋_GB2312" w:cs="仿宋_GB2312"/>
          <w:sz w:val="32"/>
          <w:szCs w:val="32"/>
          <w:lang w:val="en-US" w:eastAsia="zh-CN"/>
        </w:rPr>
        <w:t>增加</w:t>
      </w:r>
      <w:r>
        <w:rPr>
          <w:rFonts w:hint="eastAsia" w:ascii="仿宋_GB2312" w:hAnsi="宋体" w:eastAsia="仿宋_GB2312" w:cs="仿宋_GB2312"/>
          <w:sz w:val="32"/>
          <w:szCs w:val="32"/>
          <w:lang w:eastAsia="zh-CN"/>
        </w:rPr>
        <w:t>了</w:t>
      </w:r>
      <w:r>
        <w:rPr>
          <w:rFonts w:hint="eastAsia" w:ascii="仿宋_GB2312" w:hAnsi="宋体" w:eastAsia="仿宋_GB2312" w:cs="仿宋_GB2312"/>
          <w:sz w:val="32"/>
          <w:szCs w:val="32"/>
          <w:lang w:val="en-US" w:eastAsia="zh-CN"/>
        </w:rPr>
        <w:t>18.50%</w:t>
      </w:r>
      <w:r>
        <w:rPr>
          <w:rFonts w:hint="eastAsia" w:ascii="仿宋_GB2312" w:hAnsi="宋体" w:eastAsia="仿宋_GB2312" w:cs="仿宋_GB2312"/>
          <w:sz w:val="32"/>
          <w:szCs w:val="32"/>
        </w:rPr>
        <w:t>，</w:t>
      </w:r>
      <w:r>
        <w:rPr>
          <w:rFonts w:hint="eastAsia" w:ascii="仿宋_GB2312" w:hAnsi="宋体" w:eastAsia="仿宋_GB2312" w:cs="仿宋_GB2312"/>
          <w:sz w:val="32"/>
          <w:szCs w:val="32"/>
          <w:lang w:eastAsia="zh-CN"/>
        </w:rPr>
        <w:t>主要</w:t>
      </w:r>
      <w:r>
        <w:rPr>
          <w:rFonts w:hint="eastAsia" w:ascii="仿宋_GB2312" w:hAnsi="宋体" w:eastAsia="仿宋_GB2312" w:cs="仿宋_GB2312"/>
          <w:sz w:val="32"/>
          <w:szCs w:val="32"/>
          <w:lang w:val="en-US" w:eastAsia="zh-CN"/>
        </w:rPr>
        <w:t>增加</w:t>
      </w:r>
      <w:r>
        <w:rPr>
          <w:rFonts w:hint="eastAsia" w:ascii="仿宋_GB2312" w:hAnsi="宋体" w:eastAsia="仿宋_GB2312" w:cs="仿宋_GB2312"/>
          <w:sz w:val="32"/>
          <w:szCs w:val="32"/>
          <w:lang w:eastAsia="zh-CN"/>
        </w:rPr>
        <w:t>了在职人员经费</w:t>
      </w:r>
      <w:r>
        <w:rPr>
          <w:rFonts w:hint="eastAsia" w:ascii="仿宋_GB2312" w:hAnsi="宋体" w:eastAsia="仿宋_GB2312" w:cs="仿宋_GB2312"/>
          <w:sz w:val="32"/>
          <w:szCs w:val="32"/>
        </w:rPr>
        <w:t>。具体支出情况是：一般公共服务</w:t>
      </w:r>
      <w:r>
        <w:rPr>
          <w:rFonts w:hint="eastAsia" w:ascii="仿宋_GB2312" w:hAnsi="宋体" w:eastAsia="仿宋_GB2312" w:cs="仿宋_GB2312"/>
          <w:sz w:val="32"/>
          <w:szCs w:val="32"/>
          <w:lang w:val="en-US" w:eastAsia="zh-CN"/>
        </w:rPr>
        <w:t>180.57</w:t>
      </w:r>
      <w:r>
        <w:rPr>
          <w:rFonts w:hint="eastAsia" w:ascii="仿宋_GB2312" w:hAnsi="宋体" w:eastAsia="仿宋_GB2312" w:cs="仿宋_GB2312"/>
          <w:sz w:val="32"/>
          <w:szCs w:val="32"/>
        </w:rPr>
        <w:t>万元，占支出预算总额的</w:t>
      </w:r>
      <w:r>
        <w:rPr>
          <w:rFonts w:hint="eastAsia" w:ascii="仿宋_GB2312" w:hAnsi="宋体" w:eastAsia="仿宋_GB2312" w:cs="仿宋_GB2312"/>
          <w:sz w:val="32"/>
          <w:szCs w:val="32"/>
          <w:lang w:val="en-US" w:eastAsia="zh-CN"/>
        </w:rPr>
        <w:t>80.14</w:t>
      </w:r>
      <w:r>
        <w:rPr>
          <w:rFonts w:ascii="仿宋_GB2312" w:hAnsi="宋体" w:eastAsia="仿宋_GB2312" w:cs="仿宋_GB2312"/>
          <w:sz w:val="32"/>
          <w:szCs w:val="32"/>
        </w:rPr>
        <w:t>%</w:t>
      </w:r>
      <w:r>
        <w:rPr>
          <w:rFonts w:hint="eastAsia" w:ascii="仿宋_GB2312" w:hAnsi="宋体" w:eastAsia="仿宋_GB2312" w:cs="仿宋_GB2312"/>
          <w:sz w:val="32"/>
          <w:szCs w:val="32"/>
        </w:rPr>
        <w:t>；</w:t>
      </w:r>
      <w:r>
        <w:rPr>
          <w:rFonts w:hint="eastAsia" w:ascii="仿宋_GB2312" w:hAnsi="宋体" w:eastAsia="仿宋_GB2312" w:cs="仿宋_GB2312"/>
          <w:sz w:val="32"/>
          <w:szCs w:val="32"/>
          <w:lang w:eastAsia="zh-CN"/>
        </w:rPr>
        <w:t>社会保障和就业支出</w:t>
      </w:r>
      <w:r>
        <w:rPr>
          <w:rFonts w:hint="eastAsia" w:ascii="仿宋_GB2312" w:hAnsi="宋体" w:eastAsia="仿宋_GB2312" w:cs="仿宋_GB2312"/>
          <w:sz w:val="32"/>
          <w:szCs w:val="32"/>
          <w:lang w:val="en-US" w:eastAsia="zh-CN"/>
        </w:rPr>
        <w:t>15.76万元，占支出预算总额的6.99%；卫生健康支出17.73万元，占支出预算总额的7.87%；住房保障支出11.26万元，占支出预算总额的5.00%。</w:t>
      </w:r>
    </w:p>
    <w:p>
      <w:pPr>
        <w:widowControl/>
        <w:spacing w:line="600" w:lineRule="exact"/>
        <w:ind w:firstLine="640"/>
        <w:jc w:val="left"/>
        <w:rPr>
          <w:rFonts w:hint="eastAsia" w:ascii="仿宋_GB2312" w:eastAsia="仿宋_GB2312"/>
          <w:b/>
          <w:color w:val="000000"/>
          <w:sz w:val="32"/>
          <w:szCs w:val="30"/>
        </w:rPr>
      </w:pPr>
    </w:p>
    <w:p>
      <w:pPr>
        <w:numPr>
          <w:ilvl w:val="0"/>
          <w:numId w:val="2"/>
        </w:numPr>
        <w:ind w:left="540"/>
        <w:rPr>
          <w:rFonts w:ascii="仿宋_GB2312" w:eastAsia="仿宋_GB2312" w:cs="Times New Roman"/>
          <w:b/>
          <w:bCs/>
          <w:sz w:val="32"/>
          <w:szCs w:val="32"/>
        </w:rPr>
      </w:pPr>
      <w:r>
        <w:rPr>
          <w:rFonts w:hint="eastAsia" w:ascii="仿宋_GB2312" w:hAnsi="宋体" w:eastAsia="仿宋_GB2312" w:cs="仿宋_GB2312"/>
          <w:b/>
          <w:bCs/>
          <w:sz w:val="32"/>
          <w:szCs w:val="32"/>
        </w:rPr>
        <w:t>政府采购预算情况</w:t>
      </w:r>
    </w:p>
    <w:p>
      <w:pPr>
        <w:tabs>
          <w:tab w:val="left" w:pos="1162"/>
        </w:tabs>
        <w:ind w:firstLine="640" w:firstLineChars="200"/>
        <w:rPr>
          <w:rFonts w:hint="default" w:ascii="仿宋_GB2312" w:hAnsi="宋体" w:eastAsia="仿宋_GB2312" w:cs="仿宋_GB2312"/>
          <w:sz w:val="32"/>
          <w:szCs w:val="32"/>
          <w:lang w:val="en-US" w:eastAsia="zh-CN"/>
        </w:rPr>
      </w:pPr>
      <w:r>
        <w:rPr>
          <w:rFonts w:hint="eastAsia" w:ascii="仿宋_GB2312" w:hAnsi="宋体" w:eastAsia="仿宋_GB2312" w:cs="仿宋_GB2312"/>
          <w:sz w:val="32"/>
          <w:szCs w:val="32"/>
          <w:lang w:val="en-US" w:eastAsia="zh-CN"/>
        </w:rPr>
        <w:t>2020年政府采购预算为14万元，其中：部门集中采购25万元。与上年预算相比增加了180%。单位进行装修，换置办公用品（电脑、桌椅、空调等）。</w:t>
      </w:r>
    </w:p>
    <w:p>
      <w:pPr>
        <w:tabs>
          <w:tab w:val="left" w:pos="1162"/>
        </w:tabs>
        <w:ind w:left="420" w:leftChars="200" w:firstLine="321" w:firstLineChars="100"/>
        <w:rPr>
          <w:rFonts w:ascii="仿宋_GB2312" w:eastAsia="仿宋_GB2312" w:cs="Times New Roman"/>
          <w:b/>
          <w:bCs/>
          <w:sz w:val="32"/>
          <w:szCs w:val="32"/>
        </w:rPr>
      </w:pPr>
      <w:r>
        <w:rPr>
          <w:rFonts w:hint="eastAsia" w:ascii="仿宋_GB2312" w:hAnsi="宋体" w:eastAsia="仿宋_GB2312" w:cs="仿宋_GB2312"/>
          <w:b/>
          <w:bCs/>
          <w:sz w:val="32"/>
          <w:szCs w:val="32"/>
        </w:rPr>
        <w:t>（五）政府基金收支情况</w:t>
      </w:r>
    </w:p>
    <w:p>
      <w:pPr>
        <w:ind w:firstLine="640" w:firstLineChars="200"/>
        <w:rPr>
          <w:rFonts w:hint="eastAsia" w:ascii="仿宋_GB2312" w:hAnsi="宋体" w:eastAsia="仿宋_GB2312" w:cs="仿宋_GB2312"/>
          <w:color w:val="auto"/>
          <w:sz w:val="32"/>
          <w:szCs w:val="32"/>
        </w:rPr>
      </w:pPr>
      <w:r>
        <w:rPr>
          <w:rFonts w:hint="eastAsia" w:ascii="仿宋_GB2312" w:hAnsi="宋体" w:eastAsia="仿宋_GB2312" w:cs="仿宋_GB2312"/>
          <w:color w:val="auto"/>
          <w:sz w:val="32"/>
          <w:szCs w:val="32"/>
        </w:rPr>
        <w:t>说明政府基金收支情况，与上年预算数对比，说明增减变化原因；如果没有政府基金收支预算，请注明“无政府基金收支预算”。</w:t>
      </w:r>
    </w:p>
    <w:p>
      <w:pPr>
        <w:tabs>
          <w:tab w:val="left" w:pos="1113"/>
        </w:tabs>
        <w:ind w:firstLine="643" w:firstLineChars="200"/>
        <w:rPr>
          <w:rFonts w:ascii="仿宋_GB2312" w:eastAsia="仿宋_GB2312" w:cs="Times New Roman"/>
          <w:b/>
          <w:bCs/>
          <w:sz w:val="32"/>
          <w:szCs w:val="32"/>
        </w:rPr>
      </w:pPr>
      <w:r>
        <w:rPr>
          <w:rFonts w:hint="eastAsia" w:ascii="仿宋_GB2312" w:hAnsi="宋体" w:eastAsia="仿宋_GB2312" w:cs="仿宋_GB2312"/>
          <w:b/>
          <w:bCs/>
          <w:sz w:val="32"/>
          <w:szCs w:val="32"/>
          <w:lang w:eastAsia="zh-CN"/>
        </w:rPr>
        <w:t>（六）</w:t>
      </w:r>
      <w:r>
        <w:rPr>
          <w:rFonts w:hint="eastAsia" w:ascii="仿宋_GB2312" w:hAnsi="宋体" w:eastAsia="仿宋_GB2312" w:cs="仿宋_GB2312"/>
          <w:b/>
          <w:bCs/>
          <w:sz w:val="32"/>
          <w:szCs w:val="32"/>
          <w:lang w:val="en-US" w:eastAsia="zh-CN"/>
        </w:rPr>
        <w:t>2020</w:t>
      </w:r>
      <w:r>
        <w:rPr>
          <w:rFonts w:hint="eastAsia" w:ascii="仿宋_GB2312" w:hAnsi="宋体" w:eastAsia="仿宋_GB2312" w:cs="仿宋_GB2312"/>
          <w:b/>
          <w:bCs/>
          <w:sz w:val="32"/>
          <w:szCs w:val="32"/>
        </w:rPr>
        <w:t>年“三公”经费预算情况说明</w:t>
      </w:r>
    </w:p>
    <w:p>
      <w:pPr>
        <w:ind w:firstLine="640" w:firstLineChars="200"/>
        <w:rPr>
          <w:rFonts w:ascii="仿宋_GB2312" w:eastAsia="仿宋_GB2312" w:cs="Times New Roman"/>
          <w:sz w:val="32"/>
          <w:szCs w:val="32"/>
        </w:rPr>
      </w:pPr>
      <w:r>
        <w:rPr>
          <w:rFonts w:hint="eastAsia" w:ascii="仿宋_GB2312" w:hAnsi="宋体" w:eastAsia="仿宋_GB2312" w:cs="仿宋_GB2312"/>
          <w:sz w:val="32"/>
          <w:szCs w:val="32"/>
          <w:lang w:val="en-US" w:eastAsia="zh-CN"/>
        </w:rPr>
        <w:t>2019年景德镇市工商业联合会</w:t>
      </w:r>
      <w:r>
        <w:rPr>
          <w:rFonts w:hint="eastAsia" w:ascii="仿宋_GB2312" w:hAnsi="宋体" w:eastAsia="仿宋_GB2312" w:cs="仿宋_GB2312"/>
          <w:sz w:val="32"/>
          <w:szCs w:val="32"/>
        </w:rPr>
        <w:t>“三公”经费年初预算安排</w:t>
      </w:r>
      <w:r>
        <w:rPr>
          <w:rFonts w:hint="eastAsia" w:ascii="仿宋_GB2312" w:hAnsi="宋体" w:eastAsia="仿宋_GB2312" w:cs="仿宋_GB2312"/>
          <w:sz w:val="32"/>
          <w:szCs w:val="32"/>
          <w:lang w:val="en-US" w:eastAsia="zh-CN"/>
        </w:rPr>
        <w:t>3.2</w:t>
      </w:r>
      <w:r>
        <w:rPr>
          <w:rFonts w:hint="eastAsia" w:ascii="仿宋_GB2312" w:hAnsi="宋体" w:eastAsia="仿宋_GB2312" w:cs="仿宋_GB2312"/>
          <w:sz w:val="32"/>
          <w:szCs w:val="32"/>
        </w:rPr>
        <w:t>万元。其中：因公出国（境）费</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w:t>
      </w:r>
    </w:p>
    <w:p>
      <w:pPr>
        <w:ind w:firstLine="640" w:firstLineChars="200"/>
        <w:rPr>
          <w:rFonts w:ascii="仿宋_GB2312" w:eastAsia="仿宋_GB2312" w:cs="Times New Roman"/>
          <w:sz w:val="32"/>
          <w:szCs w:val="32"/>
        </w:rPr>
      </w:pPr>
      <w:r>
        <w:rPr>
          <w:rFonts w:hint="eastAsia" w:ascii="仿宋_GB2312" w:hAnsi="宋体" w:eastAsia="仿宋_GB2312" w:cs="仿宋_GB2312"/>
          <w:sz w:val="32"/>
          <w:szCs w:val="32"/>
        </w:rPr>
        <w:t>公务接待费</w:t>
      </w:r>
      <w:r>
        <w:rPr>
          <w:rFonts w:hint="eastAsia" w:ascii="仿宋_GB2312" w:hAnsi="宋体" w:eastAsia="仿宋_GB2312" w:cs="仿宋_GB2312"/>
          <w:sz w:val="32"/>
          <w:szCs w:val="32"/>
          <w:lang w:val="en-US" w:eastAsia="zh-CN"/>
        </w:rPr>
        <w:t>3.2</w:t>
      </w:r>
      <w:r>
        <w:rPr>
          <w:rFonts w:hint="eastAsia" w:ascii="仿宋_GB2312" w:hAnsi="宋体" w:eastAsia="仿宋_GB2312" w:cs="仿宋_GB2312"/>
          <w:sz w:val="32"/>
          <w:szCs w:val="32"/>
        </w:rPr>
        <w:t>万元，比上年增（减）</w:t>
      </w:r>
      <w:r>
        <w:rPr>
          <w:rFonts w:hint="eastAsia" w:ascii="仿宋_GB2312" w:hAnsi="宋体" w:eastAsia="仿宋_GB2312" w:cs="仿宋_GB2312"/>
          <w:sz w:val="32"/>
          <w:szCs w:val="32"/>
          <w:lang w:val="en-US" w:eastAsia="zh-CN"/>
        </w:rPr>
        <w:t>1.7</w:t>
      </w:r>
      <w:r>
        <w:rPr>
          <w:rFonts w:hint="eastAsia" w:ascii="仿宋_GB2312" w:hAnsi="宋体" w:eastAsia="仿宋_GB2312" w:cs="仿宋_GB2312"/>
          <w:sz w:val="32"/>
          <w:szCs w:val="32"/>
        </w:rPr>
        <w:t>万元。</w:t>
      </w:r>
    </w:p>
    <w:p>
      <w:pPr>
        <w:ind w:firstLine="640" w:firstLineChars="200"/>
        <w:rPr>
          <w:rFonts w:hint="eastAsia" w:ascii="仿宋_GB2312" w:hAnsi="宋体" w:eastAsia="仿宋_GB2312" w:cs="仿宋_GB2312"/>
          <w:sz w:val="32"/>
          <w:szCs w:val="32"/>
          <w:lang w:eastAsia="zh-CN"/>
        </w:rPr>
      </w:pPr>
      <w:r>
        <w:rPr>
          <w:rFonts w:hint="eastAsia" w:ascii="仿宋_GB2312" w:hAnsi="宋体" w:eastAsia="仿宋_GB2312" w:cs="仿宋_GB2312"/>
          <w:sz w:val="32"/>
          <w:szCs w:val="32"/>
        </w:rPr>
        <w:t>公务用车运行维护费</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w:t>
      </w:r>
      <w:r>
        <w:rPr>
          <w:rFonts w:hint="eastAsia" w:ascii="仿宋_GB2312" w:hAnsi="宋体" w:eastAsia="仿宋_GB2312" w:cs="仿宋_GB2312"/>
          <w:sz w:val="32"/>
          <w:szCs w:val="32"/>
          <w:lang w:eastAsia="zh-CN"/>
        </w:rPr>
        <w:t>。</w:t>
      </w:r>
    </w:p>
    <w:p>
      <w:pPr>
        <w:ind w:firstLine="640" w:firstLineChars="200"/>
        <w:rPr>
          <w:rFonts w:ascii="仿宋_GB2312" w:eastAsia="仿宋_GB2312" w:cs="Times New Roman"/>
          <w:sz w:val="32"/>
          <w:szCs w:val="32"/>
        </w:rPr>
      </w:pPr>
      <w:r>
        <w:rPr>
          <w:rFonts w:hint="eastAsia" w:ascii="仿宋_GB2312" w:hAnsi="宋体" w:eastAsia="仿宋_GB2312" w:cs="仿宋_GB2312"/>
          <w:sz w:val="32"/>
          <w:szCs w:val="32"/>
        </w:rPr>
        <w:t>公务用车购置费</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w:t>
      </w:r>
    </w:p>
    <w:p>
      <w:pPr>
        <w:jc w:val="both"/>
        <w:rPr>
          <w:rFonts w:ascii="黑体" w:eastAsia="黑体" w:cs="Times New Roman"/>
          <w:sz w:val="32"/>
          <w:szCs w:val="32"/>
        </w:rPr>
      </w:pPr>
      <w:r>
        <w:rPr>
          <w:rFonts w:hint="eastAsia" w:ascii="黑体" w:hAnsi="宋体" w:eastAsia="黑体" w:cs="黑体"/>
          <w:sz w:val="32"/>
          <w:szCs w:val="32"/>
        </w:rPr>
        <w:t>第三部分</w:t>
      </w:r>
      <w:r>
        <w:rPr>
          <w:rFonts w:ascii="黑体" w:hAnsi="宋体" w:eastAsia="黑体" w:cs="黑体"/>
          <w:sz w:val="32"/>
          <w:szCs w:val="32"/>
        </w:rPr>
        <w:t xml:space="preserve">  </w:t>
      </w:r>
      <w:r>
        <w:rPr>
          <w:rFonts w:hint="eastAsia" w:ascii="黑体" w:hAnsi="宋体" w:eastAsia="黑体" w:cs="黑体"/>
          <w:sz w:val="32"/>
          <w:szCs w:val="32"/>
        </w:rPr>
        <w:t>景德镇市</w:t>
      </w:r>
      <w:r>
        <w:rPr>
          <w:rFonts w:ascii="黑体" w:hAnsi="宋体" w:eastAsia="黑体" w:cs="黑体"/>
          <w:sz w:val="32"/>
          <w:szCs w:val="32"/>
        </w:rPr>
        <w:t xml:space="preserve"> xx</w:t>
      </w:r>
      <w:r>
        <w:rPr>
          <w:rFonts w:hint="eastAsia" w:ascii="黑体" w:hAnsi="宋体" w:eastAsia="黑体" w:cs="黑体"/>
          <w:sz w:val="32"/>
          <w:szCs w:val="32"/>
        </w:rPr>
        <w:t>局</w:t>
      </w:r>
      <w:r>
        <w:rPr>
          <w:rFonts w:hint="eastAsia" w:ascii="黑体" w:hAnsi="宋体" w:eastAsia="黑体" w:cs="黑体"/>
          <w:sz w:val="32"/>
          <w:szCs w:val="32"/>
          <w:lang w:val="en-US" w:eastAsia="zh-CN"/>
        </w:rPr>
        <w:t>2020</w:t>
      </w:r>
      <w:r>
        <w:rPr>
          <w:rFonts w:hint="eastAsia" w:ascii="黑体" w:hAnsi="宋体" w:eastAsia="黑体" w:cs="黑体"/>
          <w:sz w:val="32"/>
          <w:szCs w:val="32"/>
        </w:rPr>
        <w:t>年部门预算表</w:t>
      </w:r>
    </w:p>
    <w:p>
      <w:pPr>
        <w:ind w:firstLine="640" w:firstLineChars="200"/>
        <w:rPr>
          <w:rFonts w:hint="eastAsia" w:ascii="仿宋_GB2312" w:hAnsi="宋体" w:eastAsia="仿宋_GB2312" w:cs="仿宋_GB2312"/>
          <w:sz w:val="32"/>
          <w:szCs w:val="32"/>
          <w:lang w:eastAsia="zh-CN"/>
        </w:rPr>
      </w:pPr>
      <w:r>
        <w:rPr>
          <w:rFonts w:hint="eastAsia" w:ascii="仿宋_GB2312" w:hAnsi="宋体" w:eastAsia="仿宋_GB2312" w:cs="仿宋_GB2312"/>
          <w:sz w:val="32"/>
          <w:szCs w:val="32"/>
          <w:lang w:eastAsia="zh-CN"/>
        </w:rPr>
        <w:t>（详见附表）</w:t>
      </w:r>
    </w:p>
    <w:p>
      <w:pPr>
        <w:rPr>
          <w:rFonts w:hint="eastAsia" w:ascii="仿宋_GB2312" w:hAnsi="宋体" w:eastAsia="仿宋_GB2312" w:cs="仿宋_GB2312"/>
          <w:sz w:val="32"/>
          <w:szCs w:val="32"/>
          <w:shd w:val="clear" w:color="FFFFFF" w:fill="D9D9D9"/>
        </w:rPr>
      </w:pPr>
    </w:p>
    <w:p>
      <w:pPr>
        <w:jc w:val="both"/>
        <w:rPr>
          <w:rFonts w:ascii="仿宋_GB2312" w:eastAsia="仿宋_GB2312" w:cs="Times New Roman"/>
          <w:b/>
          <w:bCs/>
          <w:sz w:val="32"/>
          <w:szCs w:val="32"/>
        </w:rPr>
      </w:pPr>
      <w:r>
        <w:rPr>
          <w:rFonts w:hint="eastAsia" w:ascii="黑体" w:hAnsi="宋体" w:eastAsia="黑体" w:cs="黑体"/>
          <w:sz w:val="32"/>
          <w:szCs w:val="32"/>
        </w:rPr>
        <w:t>第四部分</w:t>
      </w:r>
      <w:r>
        <w:rPr>
          <w:rFonts w:ascii="黑体" w:hAnsi="宋体" w:eastAsia="黑体" w:cs="黑体"/>
          <w:sz w:val="32"/>
          <w:szCs w:val="32"/>
        </w:rPr>
        <w:t xml:space="preserve">  </w:t>
      </w:r>
      <w:r>
        <w:rPr>
          <w:rFonts w:hint="eastAsia" w:ascii="黑体" w:hAnsi="宋体" w:eastAsia="黑体" w:cs="黑体"/>
          <w:sz w:val="32"/>
          <w:szCs w:val="32"/>
        </w:rPr>
        <w:t>名词解释</w:t>
      </w:r>
    </w:p>
    <w:p>
      <w:pPr>
        <w:pStyle w:val="5"/>
        <w:keepNext w:val="0"/>
        <w:keepLines w:val="0"/>
        <w:widowControl/>
        <w:suppressLineNumbers w:val="0"/>
        <w:shd w:val="clear" w:fill="FFFFFF"/>
        <w:ind w:left="0" w:firstLine="0"/>
        <w:jc w:val="left"/>
        <w:rPr>
          <w:rFonts w:hint="eastAsia" w:ascii="仿宋_GB2312" w:hAnsi="宋体" w:eastAsia="仿宋_GB2312" w:cs="仿宋_GB2312"/>
          <w:kern w:val="2"/>
          <w:sz w:val="36"/>
          <w:szCs w:val="36"/>
          <w:lang w:val="en-US" w:eastAsia="zh-CN" w:bidi="ar-SA"/>
        </w:rPr>
      </w:pPr>
      <w:r>
        <w:rPr>
          <w:rFonts w:hint="eastAsia" w:ascii="仿宋_GB2312" w:hAnsi="宋体" w:eastAsia="仿宋_GB2312" w:cs="仿宋_GB2312"/>
          <w:kern w:val="2"/>
          <w:sz w:val="36"/>
          <w:szCs w:val="36"/>
          <w:lang w:val="en-US" w:eastAsia="zh-CN" w:bidi="ar-SA"/>
        </w:rPr>
        <w:t>（一）财政拨款：指市级财政当年拨付的资金。</w:t>
      </w:r>
    </w:p>
    <w:p>
      <w:pPr>
        <w:pStyle w:val="5"/>
        <w:keepNext w:val="0"/>
        <w:keepLines w:val="0"/>
        <w:widowControl/>
        <w:suppressLineNumbers w:val="0"/>
        <w:shd w:val="clear" w:fill="FFFFFF"/>
        <w:ind w:left="0" w:firstLine="0"/>
        <w:jc w:val="left"/>
        <w:rPr>
          <w:rFonts w:hint="default" w:ascii="仿宋_GB2312" w:hAnsi="宋体" w:eastAsia="仿宋_GB2312" w:cs="仿宋_GB2312"/>
          <w:kern w:val="2"/>
          <w:sz w:val="36"/>
          <w:szCs w:val="36"/>
          <w:lang w:val="en-US" w:eastAsia="zh-CN" w:bidi="ar-SA"/>
        </w:rPr>
      </w:pPr>
      <w:r>
        <w:rPr>
          <w:rFonts w:hint="default" w:ascii="仿宋_GB2312" w:hAnsi="宋体" w:eastAsia="仿宋_GB2312" w:cs="仿宋_GB2312"/>
          <w:kern w:val="2"/>
          <w:sz w:val="36"/>
          <w:szCs w:val="36"/>
          <w:lang w:val="en-US" w:eastAsia="zh-CN" w:bidi="ar-SA"/>
        </w:rPr>
        <w:t>（二）行政运行：反映行政单位（包括参公单位）的基本支出。</w:t>
      </w:r>
    </w:p>
    <w:p>
      <w:pPr>
        <w:pStyle w:val="5"/>
        <w:keepNext w:val="0"/>
        <w:keepLines w:val="0"/>
        <w:widowControl/>
        <w:suppressLineNumbers w:val="0"/>
        <w:shd w:val="clear" w:fill="FFFFFF"/>
        <w:spacing w:after="0" w:afterAutospacing="0"/>
        <w:ind w:left="0" w:firstLine="0"/>
        <w:jc w:val="left"/>
        <w:rPr>
          <w:rFonts w:hint="default" w:ascii="仿宋_GB2312" w:hAnsi="宋体" w:eastAsia="仿宋_GB2312" w:cs="仿宋_GB2312"/>
          <w:kern w:val="2"/>
          <w:sz w:val="36"/>
          <w:szCs w:val="36"/>
          <w:lang w:val="en-US" w:eastAsia="zh-CN" w:bidi="ar-SA"/>
        </w:rPr>
      </w:pPr>
      <w:r>
        <w:rPr>
          <w:rFonts w:hint="default" w:ascii="仿宋_GB2312" w:hAnsi="宋体" w:eastAsia="仿宋_GB2312" w:cs="仿宋_GB2312"/>
          <w:kern w:val="2"/>
          <w:sz w:val="36"/>
          <w:szCs w:val="36"/>
          <w:lang w:val="en-US" w:eastAsia="zh-CN" w:bidi="ar-SA"/>
        </w:rPr>
        <w:t>（三）“三公经费”：反映财政拨款安排的因公出国（境）费、公务用车购置及运行费和公务接待费。其中，因公出国（境）费反映单位公务出国（境）的国际旅费、国外城市交通费、住宿费、伙食费、培训费、公杂费等支出；公务用车购置及运行费反映单位公务车辆购置支出（含车辆购置税）及租用费、燃料费、维修费、过桥过路费、保险费、安全奖励费用等支出；公务接待费反映单位按规定开支的各类公务接待（含外宾接待）支出。</w:t>
      </w:r>
    </w:p>
    <w:p>
      <w:pPr>
        <w:pStyle w:val="5"/>
        <w:keepNext w:val="0"/>
        <w:keepLines w:val="0"/>
        <w:widowControl/>
        <w:suppressLineNumbers w:val="0"/>
        <w:shd w:val="clear" w:fill="FFFFFF"/>
        <w:spacing w:before="0" w:beforeAutospacing="0" w:after="0" w:afterAutospacing="0"/>
        <w:ind w:left="0" w:firstLine="0"/>
        <w:jc w:val="left"/>
        <w:rPr>
          <w:rFonts w:hint="default" w:ascii="仿宋_GB2312" w:hAnsi="宋体" w:eastAsia="仿宋_GB2312" w:cs="仿宋_GB2312"/>
          <w:kern w:val="2"/>
          <w:sz w:val="36"/>
          <w:szCs w:val="36"/>
          <w:lang w:val="en-US" w:eastAsia="zh-CN" w:bidi="ar-SA"/>
        </w:rPr>
      </w:pPr>
      <w:r>
        <w:rPr>
          <w:rFonts w:hint="default" w:ascii="仿宋_GB2312" w:hAnsi="宋体" w:eastAsia="仿宋_GB2312" w:cs="仿宋_GB2312"/>
          <w:kern w:val="2"/>
          <w:sz w:val="36"/>
          <w:szCs w:val="36"/>
          <w:lang w:val="en-US" w:eastAsia="zh-CN" w:bidi="ar-SA"/>
        </w:rPr>
        <w:t>  </w:t>
      </w:r>
      <w:r>
        <w:rPr>
          <w:rFonts w:hint="eastAsia" w:ascii="仿宋_GB2312" w:hAnsi="宋体" w:eastAsia="仿宋_GB2312" w:cs="仿宋_GB2312"/>
          <w:kern w:val="2"/>
          <w:sz w:val="36"/>
          <w:szCs w:val="36"/>
          <w:lang w:val="en-US" w:eastAsia="zh-CN" w:bidi="ar-SA"/>
        </w:rPr>
        <w:t xml:space="preserve"> </w:t>
      </w:r>
      <w:r>
        <w:rPr>
          <w:rFonts w:hint="default" w:ascii="仿宋_GB2312" w:hAnsi="宋体" w:eastAsia="仿宋_GB2312" w:cs="仿宋_GB2312"/>
          <w:kern w:val="2"/>
          <w:sz w:val="36"/>
          <w:szCs w:val="36"/>
          <w:lang w:val="en-US" w:eastAsia="zh-CN" w:bidi="ar-SA"/>
        </w:rPr>
        <w:t>（四）机关运行经费：为保障行政单位（含参照公务员法管理的事业单位）运行用于购买货物和服务的各项资金，包括办公及印刷费、邮电费、差旅费、会议费、福利费、日常维修费、专用材料及一般购置费、办公用房水电费、办公用房取暖费、办公用房物业管理费及其他费用。</w:t>
      </w:r>
    </w:p>
    <w:p>
      <w:pPr>
        <w:pStyle w:val="5"/>
        <w:keepNext w:val="0"/>
        <w:keepLines w:val="0"/>
        <w:widowControl/>
        <w:suppressLineNumbers w:val="0"/>
        <w:shd w:val="clear" w:fill="FFFFFF"/>
        <w:spacing w:before="0" w:beforeAutospacing="0" w:after="0" w:afterAutospacing="0"/>
        <w:ind w:left="0" w:firstLine="0"/>
        <w:jc w:val="left"/>
        <w:rPr>
          <w:rFonts w:hint="default" w:ascii="仿宋_GB2312" w:hAnsi="宋体" w:eastAsia="仿宋_GB2312" w:cs="仿宋_GB2312"/>
          <w:kern w:val="2"/>
          <w:sz w:val="36"/>
          <w:szCs w:val="36"/>
          <w:lang w:val="en-US" w:eastAsia="zh-CN" w:bidi="ar-SA"/>
        </w:rPr>
      </w:pPr>
      <w:r>
        <w:rPr>
          <w:rFonts w:hint="eastAsia" w:ascii="仿宋_GB2312" w:hAnsi="宋体" w:eastAsia="仿宋_GB2312" w:cs="仿宋_GB2312"/>
          <w:kern w:val="2"/>
          <w:sz w:val="36"/>
          <w:szCs w:val="36"/>
          <w:lang w:val="en-US" w:eastAsia="zh-CN" w:bidi="ar-SA"/>
        </w:rPr>
        <w:t xml:space="preserve">   （五）支出功能科目：</w:t>
      </w:r>
    </w:p>
    <w:p>
      <w:pPr>
        <w:spacing w:beforeAutospacing="0" w:line="600" w:lineRule="exact"/>
        <w:rPr>
          <w:rFonts w:hint="default" w:ascii="仿宋_GB2312" w:hAnsi="宋体" w:eastAsia="仿宋_GB2312" w:cs="仿宋_GB2312"/>
          <w:kern w:val="2"/>
          <w:sz w:val="36"/>
          <w:szCs w:val="36"/>
          <w:lang w:val="en-US" w:eastAsia="zh-CN" w:bidi="ar-SA"/>
        </w:rPr>
      </w:pPr>
      <w:r>
        <w:rPr>
          <w:rFonts w:hint="eastAsia" w:ascii="仿宋_GB2312" w:hAnsi="宋体" w:eastAsia="仿宋_GB2312" w:cs="仿宋_GB2312"/>
          <w:kern w:val="2"/>
          <w:sz w:val="36"/>
          <w:szCs w:val="36"/>
          <w:lang w:val="en-US" w:eastAsia="zh-CN" w:bidi="ar-SA"/>
        </w:rPr>
        <w:t xml:space="preserve">   （1）一般公共服务支出（类）财政事务（款）：反映财政事务方面的支出。</w:t>
      </w:r>
    </w:p>
    <w:p>
      <w:pPr>
        <w:spacing w:line="600" w:lineRule="exact"/>
        <w:rPr>
          <w:rFonts w:hint="default" w:ascii="仿宋_GB2312" w:hAnsi="宋体" w:eastAsia="仿宋_GB2312" w:cs="仿宋_GB2312"/>
          <w:kern w:val="2"/>
          <w:sz w:val="36"/>
          <w:szCs w:val="36"/>
          <w:lang w:val="en-US" w:eastAsia="zh-CN" w:bidi="ar-SA"/>
        </w:rPr>
      </w:pPr>
      <w:r>
        <w:rPr>
          <w:rFonts w:hint="eastAsia" w:ascii="仿宋_GB2312" w:hAnsi="宋体" w:eastAsia="仿宋_GB2312" w:cs="仿宋_GB2312"/>
          <w:kern w:val="2"/>
          <w:sz w:val="36"/>
          <w:szCs w:val="36"/>
          <w:lang w:val="en-US" w:eastAsia="zh-CN" w:bidi="ar-SA"/>
        </w:rPr>
        <w:t xml:space="preserve">    其他财政事务支出（项）：反映其他财政事务方面的支出。</w:t>
      </w:r>
    </w:p>
    <w:p>
      <w:pPr>
        <w:spacing w:line="600" w:lineRule="exact"/>
        <w:ind w:firstLine="720" w:firstLineChars="200"/>
        <w:rPr>
          <w:rFonts w:hint="default" w:ascii="仿宋_GB2312" w:hAnsi="宋体" w:eastAsia="仿宋_GB2312" w:cs="仿宋_GB2312"/>
          <w:kern w:val="2"/>
          <w:sz w:val="36"/>
          <w:szCs w:val="36"/>
          <w:lang w:val="en-US" w:eastAsia="zh-CN" w:bidi="ar-SA"/>
        </w:rPr>
      </w:pPr>
      <w:r>
        <w:rPr>
          <w:rFonts w:hint="eastAsia" w:ascii="仿宋_GB2312" w:hAnsi="宋体" w:eastAsia="仿宋_GB2312" w:cs="仿宋_GB2312"/>
          <w:kern w:val="2"/>
          <w:sz w:val="36"/>
          <w:szCs w:val="36"/>
          <w:lang w:val="en-US" w:eastAsia="zh-CN" w:bidi="ar-SA"/>
        </w:rPr>
        <w:t>（2）行政运行（项）：反映行政单位（包括实行公务员管理的事业单位）的基本支出。</w:t>
      </w:r>
    </w:p>
    <w:p>
      <w:pPr>
        <w:spacing w:line="600" w:lineRule="exact"/>
        <w:rPr>
          <w:rFonts w:hint="eastAsia" w:ascii="仿宋_GB2312" w:hAnsi="宋体" w:eastAsia="仿宋_GB2312" w:cs="仿宋_GB2312"/>
          <w:kern w:val="2"/>
          <w:sz w:val="36"/>
          <w:szCs w:val="36"/>
          <w:lang w:val="en-US" w:eastAsia="zh-CN" w:bidi="ar-SA"/>
        </w:rPr>
      </w:pPr>
      <w:r>
        <w:rPr>
          <w:rFonts w:hint="eastAsia" w:ascii="仿宋_GB2312" w:hAnsi="宋体" w:eastAsia="仿宋_GB2312" w:cs="仿宋_GB2312"/>
          <w:kern w:val="2"/>
          <w:sz w:val="36"/>
          <w:szCs w:val="36"/>
          <w:lang w:val="en-US" w:eastAsia="zh-CN" w:bidi="ar-SA"/>
        </w:rPr>
        <w:t xml:space="preserve">    一般行政管理事务（项）：反映行政单位（包括实行公务员管理的事业单位）未单独设置顶级科目的其他项目支出。</w:t>
      </w:r>
    </w:p>
    <w:p>
      <w:pPr>
        <w:spacing w:line="600" w:lineRule="exact"/>
        <w:ind w:firstLine="720" w:firstLineChars="200"/>
        <w:rPr>
          <w:rFonts w:hint="default" w:ascii="仿宋_GB2312" w:hAnsi="宋体" w:eastAsia="仿宋_GB2312" w:cs="仿宋_GB2312"/>
          <w:kern w:val="2"/>
          <w:sz w:val="36"/>
          <w:szCs w:val="36"/>
          <w:lang w:val="en-US" w:eastAsia="zh-CN" w:bidi="ar-SA"/>
        </w:rPr>
      </w:pPr>
      <w:r>
        <w:rPr>
          <w:rFonts w:hint="eastAsia" w:ascii="仿宋_GB2312" w:hAnsi="宋体" w:eastAsia="仿宋_GB2312" w:cs="仿宋_GB2312"/>
          <w:kern w:val="2"/>
          <w:sz w:val="36"/>
          <w:szCs w:val="36"/>
          <w:lang w:val="en-US" w:eastAsia="zh-CN" w:bidi="ar-SA"/>
        </w:rPr>
        <w:t>（3）社会保障和就业支出（类）行政事业单位离退休（款）：反映用于行政事业单位离退休方面的支出。</w:t>
      </w:r>
    </w:p>
    <w:p>
      <w:pPr>
        <w:spacing w:line="600" w:lineRule="exact"/>
        <w:rPr>
          <w:rFonts w:hint="default" w:ascii="仿宋_GB2312" w:hAnsi="宋体" w:eastAsia="仿宋_GB2312" w:cs="仿宋_GB2312"/>
          <w:kern w:val="2"/>
          <w:sz w:val="36"/>
          <w:szCs w:val="36"/>
          <w:lang w:val="en-US" w:eastAsia="zh-CN" w:bidi="ar-SA"/>
        </w:rPr>
      </w:pPr>
      <w:r>
        <w:rPr>
          <w:rFonts w:hint="eastAsia" w:ascii="仿宋_GB2312" w:hAnsi="宋体" w:eastAsia="仿宋_GB2312" w:cs="仿宋_GB2312"/>
          <w:kern w:val="2"/>
          <w:sz w:val="36"/>
          <w:szCs w:val="36"/>
          <w:lang w:val="en-US" w:eastAsia="zh-CN" w:bidi="ar-SA"/>
        </w:rPr>
        <w:t xml:space="preserve">    为归口管理的行政单位离退休（项）：反映未实行归口管理的行政单位（包括实行公务员管理的事业单位）开支的离退休支出。</w:t>
      </w:r>
    </w:p>
    <w:p>
      <w:pPr>
        <w:spacing w:line="600" w:lineRule="exact"/>
        <w:rPr>
          <w:rFonts w:hint="default" w:ascii="仿宋_GB2312" w:hAnsi="宋体" w:eastAsia="仿宋_GB2312" w:cs="仿宋_GB2312"/>
          <w:kern w:val="2"/>
          <w:sz w:val="36"/>
          <w:szCs w:val="36"/>
          <w:lang w:val="en-US" w:eastAsia="zh-CN" w:bidi="ar-SA"/>
        </w:rPr>
      </w:pPr>
      <w:r>
        <w:rPr>
          <w:rFonts w:hint="eastAsia" w:ascii="仿宋_GB2312" w:hAnsi="宋体" w:eastAsia="仿宋_GB2312" w:cs="仿宋_GB2312"/>
          <w:kern w:val="2"/>
          <w:sz w:val="36"/>
          <w:szCs w:val="36"/>
          <w:lang w:val="en-US" w:eastAsia="zh-CN" w:bidi="ar-SA"/>
        </w:rPr>
        <w:t xml:space="preserve">    机关事业单位基本养老保险缴费支出（项）：反映机关事业单位实施养老保险制度由单位缴纳的基本养老保险支出。</w:t>
      </w:r>
    </w:p>
    <w:p>
      <w:pPr>
        <w:spacing w:line="600" w:lineRule="exact"/>
        <w:rPr>
          <w:rFonts w:hint="default" w:ascii="仿宋_GB2312" w:hAnsi="宋体" w:eastAsia="仿宋_GB2312" w:cs="仿宋_GB2312"/>
          <w:kern w:val="2"/>
          <w:sz w:val="36"/>
          <w:szCs w:val="36"/>
          <w:lang w:val="en-US" w:eastAsia="zh-CN" w:bidi="ar-SA"/>
        </w:rPr>
      </w:pPr>
      <w:r>
        <w:rPr>
          <w:rFonts w:hint="eastAsia" w:ascii="仿宋_GB2312" w:hAnsi="宋体" w:eastAsia="仿宋_GB2312" w:cs="仿宋_GB2312"/>
          <w:kern w:val="2"/>
          <w:sz w:val="36"/>
          <w:szCs w:val="36"/>
          <w:lang w:val="en-US" w:eastAsia="zh-CN" w:bidi="ar-SA"/>
        </w:rPr>
        <w:t xml:space="preserve">    机关事业单位职业年金缴费支出（项）：反映机关事业单位实施养老保险制度由单位缴纳的职业年金支出。</w:t>
      </w:r>
    </w:p>
    <w:p>
      <w:pPr>
        <w:spacing w:line="600" w:lineRule="exact"/>
        <w:ind w:firstLine="720" w:firstLineChars="200"/>
        <w:rPr>
          <w:rFonts w:hint="default" w:ascii="仿宋_GB2312" w:hAnsi="宋体" w:eastAsia="仿宋_GB2312" w:cs="仿宋_GB2312"/>
          <w:kern w:val="2"/>
          <w:sz w:val="36"/>
          <w:szCs w:val="36"/>
          <w:lang w:val="en-US" w:eastAsia="zh-CN" w:bidi="ar-SA"/>
        </w:rPr>
      </w:pPr>
      <w:r>
        <w:rPr>
          <w:rFonts w:hint="eastAsia" w:ascii="仿宋_GB2312" w:hAnsi="宋体" w:eastAsia="仿宋_GB2312" w:cs="仿宋_GB2312"/>
          <w:kern w:val="2"/>
          <w:sz w:val="36"/>
          <w:szCs w:val="36"/>
          <w:lang w:val="en-US" w:eastAsia="zh-CN" w:bidi="ar-SA"/>
        </w:rPr>
        <w:t>（4）卫生健康支出（类）行政事业单位医疗（款）：反映行政事业单位医疗方面的支出。</w:t>
      </w:r>
    </w:p>
    <w:p>
      <w:pPr>
        <w:spacing w:line="600" w:lineRule="exact"/>
        <w:rPr>
          <w:rFonts w:hint="default" w:ascii="仿宋_GB2312" w:hAnsi="宋体" w:eastAsia="仿宋_GB2312" w:cs="仿宋_GB2312"/>
          <w:kern w:val="2"/>
          <w:sz w:val="36"/>
          <w:szCs w:val="36"/>
          <w:lang w:val="en-US" w:eastAsia="zh-CN" w:bidi="ar-SA"/>
        </w:rPr>
      </w:pPr>
      <w:r>
        <w:rPr>
          <w:rFonts w:hint="eastAsia" w:ascii="仿宋_GB2312" w:hAnsi="宋体" w:eastAsia="仿宋_GB2312" w:cs="仿宋_GB2312"/>
          <w:kern w:val="2"/>
          <w:sz w:val="36"/>
          <w:szCs w:val="36"/>
          <w:lang w:val="en-US" w:eastAsia="zh-CN" w:bidi="ar-SA"/>
        </w:rPr>
        <w:t xml:space="preserve">    行政单位医疗（项）：反映财政部门安排的行政单位（包括实行公务员管理的事业单位，下同）基本医疗保险缴费经费，未参加医疗保险的行政单位的公费医疗经费，按国家规定享受离休人员、红军老战士待遇人员的医疗经费。</w:t>
      </w:r>
    </w:p>
    <w:p>
      <w:pPr>
        <w:spacing w:line="600" w:lineRule="exact"/>
        <w:rPr>
          <w:rFonts w:hint="default" w:ascii="仿宋_GB2312" w:hAnsi="宋体" w:eastAsia="仿宋_GB2312" w:cs="仿宋_GB2312"/>
          <w:kern w:val="2"/>
          <w:sz w:val="36"/>
          <w:szCs w:val="36"/>
          <w:lang w:val="en-US" w:eastAsia="zh-CN" w:bidi="ar-SA"/>
        </w:rPr>
      </w:pPr>
      <w:r>
        <w:rPr>
          <w:rFonts w:hint="eastAsia" w:ascii="仿宋_GB2312" w:hAnsi="宋体" w:eastAsia="仿宋_GB2312" w:cs="仿宋_GB2312"/>
          <w:kern w:val="2"/>
          <w:sz w:val="36"/>
          <w:szCs w:val="36"/>
          <w:lang w:val="en-US" w:eastAsia="zh-CN" w:bidi="ar-SA"/>
        </w:rPr>
        <w:t xml:space="preserve">    事业单位医疗（项）：反映财政部门安排的事业单位基本医疗保险缴费经费，未参加医疗保险的事业单位的公费医疗经费，按国家规定享受离休人员待遇的医疗经费。</w:t>
      </w:r>
    </w:p>
    <w:p>
      <w:pPr>
        <w:spacing w:line="600" w:lineRule="exact"/>
        <w:rPr>
          <w:rFonts w:hint="default" w:ascii="仿宋_GB2312" w:hAnsi="宋体" w:eastAsia="仿宋_GB2312" w:cs="仿宋_GB2312"/>
          <w:kern w:val="2"/>
          <w:sz w:val="36"/>
          <w:szCs w:val="36"/>
          <w:lang w:val="en-US" w:eastAsia="zh-CN" w:bidi="ar-SA"/>
        </w:rPr>
      </w:pPr>
      <w:r>
        <w:rPr>
          <w:rFonts w:hint="eastAsia" w:ascii="仿宋_GB2312" w:hAnsi="宋体" w:eastAsia="仿宋_GB2312" w:cs="仿宋_GB2312"/>
          <w:kern w:val="2"/>
          <w:sz w:val="36"/>
          <w:szCs w:val="36"/>
          <w:lang w:val="en-US" w:eastAsia="zh-CN" w:bidi="ar-SA"/>
        </w:rPr>
        <w:t xml:space="preserve">    公务员医疗补助（项）：反映财政部门安排的公务员医疗补助经费。</w:t>
      </w:r>
    </w:p>
    <w:p>
      <w:pPr>
        <w:spacing w:line="600" w:lineRule="exact"/>
        <w:rPr>
          <w:rFonts w:hint="default" w:ascii="仿宋_GB2312" w:hAnsi="宋体" w:eastAsia="仿宋_GB2312" w:cs="仿宋_GB2312"/>
          <w:kern w:val="2"/>
          <w:sz w:val="36"/>
          <w:szCs w:val="36"/>
          <w:lang w:val="en-US" w:eastAsia="zh-CN" w:bidi="ar-SA"/>
        </w:rPr>
      </w:pPr>
      <w:r>
        <w:rPr>
          <w:rFonts w:hint="eastAsia" w:ascii="仿宋_GB2312" w:hAnsi="宋体" w:eastAsia="仿宋_GB2312" w:cs="仿宋_GB2312"/>
          <w:kern w:val="2"/>
          <w:sz w:val="36"/>
          <w:szCs w:val="36"/>
          <w:lang w:val="en-US" w:eastAsia="zh-CN" w:bidi="ar-SA"/>
        </w:rPr>
        <w:t xml:space="preserve">    其他行政事业单位医疗支出（项）：反映除上述项目以外的其他用于行政事业单位医疗方面的支出。</w:t>
      </w:r>
    </w:p>
    <w:p>
      <w:pPr>
        <w:spacing w:line="600" w:lineRule="exact"/>
        <w:ind w:firstLine="720" w:firstLineChars="200"/>
        <w:rPr>
          <w:rFonts w:hint="default" w:ascii="仿宋_GB2312" w:hAnsi="宋体" w:eastAsia="仿宋_GB2312" w:cs="仿宋_GB2312"/>
          <w:kern w:val="2"/>
          <w:sz w:val="36"/>
          <w:szCs w:val="36"/>
          <w:lang w:val="en-US" w:eastAsia="zh-CN" w:bidi="ar-SA"/>
        </w:rPr>
      </w:pPr>
      <w:r>
        <w:rPr>
          <w:rFonts w:hint="eastAsia" w:ascii="仿宋_GB2312" w:hAnsi="宋体" w:eastAsia="仿宋_GB2312" w:cs="仿宋_GB2312"/>
          <w:kern w:val="2"/>
          <w:sz w:val="36"/>
          <w:szCs w:val="36"/>
          <w:lang w:val="en-US" w:eastAsia="zh-CN" w:bidi="ar-SA"/>
        </w:rPr>
        <w:t>（5）住房保障支出（类）住房改革支出（款）：反映行政事业单位用财政拨款资金和其他资金等安排的住房改革支出。</w:t>
      </w:r>
    </w:p>
    <w:p>
      <w:pPr>
        <w:spacing w:line="600" w:lineRule="exact"/>
        <w:rPr>
          <w:rFonts w:ascii="仿宋_GB2312" w:eastAsia="仿宋_GB2312" w:cs="Times New Roman"/>
          <w:sz w:val="32"/>
          <w:szCs w:val="32"/>
        </w:rPr>
      </w:pPr>
      <w:r>
        <w:rPr>
          <w:rFonts w:hint="eastAsia" w:ascii="仿宋_GB2312" w:hAnsi="宋体" w:eastAsia="仿宋_GB2312" w:cs="仿宋_GB2312"/>
          <w:kern w:val="2"/>
          <w:sz w:val="36"/>
          <w:szCs w:val="36"/>
          <w:lang w:val="en-US" w:eastAsia="zh-CN" w:bidi="ar-SA"/>
        </w:rPr>
        <w:t xml:space="preserve">    住房公积金（项）：反映行政事业单位按人力资源和社会保障部、财政部规定的基本工资和津贴补贴以及规定比例为职工缴纳的住房公积金。</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8"/>
        <w:rFonts w:cs="Times New Roman"/>
      </w:rPr>
    </w:pPr>
    <w:r>
      <w:rPr>
        <w:rStyle w:val="8"/>
      </w:rPr>
      <w:fldChar w:fldCharType="begin"/>
    </w:r>
    <w:r>
      <w:rPr>
        <w:rStyle w:val="8"/>
      </w:rPr>
      <w:instrText xml:space="preserve">PAGE  </w:instrText>
    </w:r>
    <w:r>
      <w:rPr>
        <w:rStyle w:val="8"/>
      </w:rPr>
      <w:fldChar w:fldCharType="separate"/>
    </w:r>
    <w:r>
      <w:rPr>
        <w:rStyle w:val="8"/>
      </w:rPr>
      <w:t>1</w:t>
    </w:r>
    <w:r>
      <w:rPr>
        <w:rStyle w:val="8"/>
      </w:rPr>
      <w:fldChar w:fldCharType="end"/>
    </w:r>
  </w:p>
  <w:p>
    <w:pPr>
      <w:pStyle w:val="4"/>
      <w:rPr>
        <w:rFonts w:cs="Times New Roman"/>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98239BF"/>
    <w:multiLevelType w:val="singleLevel"/>
    <w:tmpl w:val="A98239BF"/>
    <w:lvl w:ilvl="0" w:tentative="0">
      <w:start w:val="3"/>
      <w:numFmt w:val="chineseCounting"/>
      <w:suff w:val="nothing"/>
      <w:lvlText w:val="（%1）"/>
      <w:lvlJc w:val="left"/>
      <w:rPr>
        <w:rFonts w:hint="eastAsia"/>
      </w:rPr>
    </w:lvl>
  </w:abstractNum>
  <w:abstractNum w:abstractNumId="1">
    <w:nsid w:val="59A778CA"/>
    <w:multiLevelType w:val="singleLevel"/>
    <w:tmpl w:val="59A778CA"/>
    <w:lvl w:ilvl="0" w:tentative="0">
      <w:start w:val="4"/>
      <w:numFmt w:val="chineseCounting"/>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embedSystemFonts/>
  <w:bordersDoNotSurroundHeader w:val="1"/>
  <w:bordersDoNotSurroundFooter w:val="1"/>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9076E1D"/>
    <w:rsid w:val="000429DB"/>
    <w:rsid w:val="00066060"/>
    <w:rsid w:val="008110CC"/>
    <w:rsid w:val="00C04C9A"/>
    <w:rsid w:val="00CB427A"/>
    <w:rsid w:val="00F500B9"/>
    <w:rsid w:val="01992CBB"/>
    <w:rsid w:val="022502CD"/>
    <w:rsid w:val="05EB1609"/>
    <w:rsid w:val="08EE0B31"/>
    <w:rsid w:val="0A326819"/>
    <w:rsid w:val="0AAD57C4"/>
    <w:rsid w:val="0CBF216E"/>
    <w:rsid w:val="0FCB58D0"/>
    <w:rsid w:val="11427CB1"/>
    <w:rsid w:val="139E3D52"/>
    <w:rsid w:val="162B4B72"/>
    <w:rsid w:val="18AC060B"/>
    <w:rsid w:val="19076E1D"/>
    <w:rsid w:val="1EBD751D"/>
    <w:rsid w:val="1F117155"/>
    <w:rsid w:val="204B45CE"/>
    <w:rsid w:val="25705B71"/>
    <w:rsid w:val="2BBF47A6"/>
    <w:rsid w:val="2D4F2EA5"/>
    <w:rsid w:val="2DBB222D"/>
    <w:rsid w:val="31D40AAE"/>
    <w:rsid w:val="35E86028"/>
    <w:rsid w:val="3BD871B8"/>
    <w:rsid w:val="3CF55A87"/>
    <w:rsid w:val="3FFB184B"/>
    <w:rsid w:val="40203D97"/>
    <w:rsid w:val="405935E4"/>
    <w:rsid w:val="429A727D"/>
    <w:rsid w:val="4C0B7195"/>
    <w:rsid w:val="4D3B293C"/>
    <w:rsid w:val="51B40312"/>
    <w:rsid w:val="57CC144D"/>
    <w:rsid w:val="61F32950"/>
    <w:rsid w:val="62B20F12"/>
    <w:rsid w:val="641E7445"/>
    <w:rsid w:val="71452C49"/>
    <w:rsid w:val="73224148"/>
    <w:rsid w:val="776E35B0"/>
    <w:rsid w:val="7B4102B0"/>
    <w:rsid w:val="7F0C59E2"/>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nhideWhenUsed="0" w:uiPriority="99" w:semiHidden="0" w:name="heading 2"/>
    <w:lsdException w:qFormat="1" w:uiPriority="0" w:semiHidden="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paragraph" w:styleId="2">
    <w:name w:val="heading 2"/>
    <w:basedOn w:val="1"/>
    <w:next w:val="1"/>
    <w:link w:val="9"/>
    <w:qFormat/>
    <w:uiPriority w:val="99"/>
    <w:pPr>
      <w:keepNext/>
      <w:keepLines/>
      <w:spacing w:line="416" w:lineRule="auto"/>
      <w:outlineLvl w:val="1"/>
    </w:pPr>
    <w:rPr>
      <w:rFonts w:ascii="Arial" w:hAnsi="Arial" w:eastAsia="黑体" w:cs="Arial"/>
      <w:b/>
      <w:bCs/>
      <w:sz w:val="32"/>
      <w:szCs w:val="32"/>
    </w:rPr>
  </w:style>
  <w:style w:type="paragraph" w:styleId="3">
    <w:name w:val="heading 3"/>
    <w:basedOn w:val="1"/>
    <w:next w:val="1"/>
    <w:unhideWhenUsed/>
    <w:qFormat/>
    <w:locked/>
    <w:uiPriority w:val="0"/>
    <w:pPr>
      <w:keepNext/>
      <w:keepLines/>
      <w:spacing w:before="260" w:beforeLines="0" w:beforeAutospacing="0" w:after="260" w:afterLines="0" w:afterAutospacing="0" w:line="413" w:lineRule="auto"/>
      <w:outlineLvl w:val="2"/>
    </w:pPr>
    <w:rPr>
      <w:b/>
      <w:sz w:val="32"/>
    </w:rPr>
  </w:style>
  <w:style w:type="character" w:default="1" w:styleId="7">
    <w:name w:val="Default Paragraph Font"/>
    <w:semiHidden/>
    <w:qFormat/>
    <w:uiPriority w:val="99"/>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4">
    <w:name w:val="footer"/>
    <w:basedOn w:val="1"/>
    <w:link w:val="10"/>
    <w:qFormat/>
    <w:uiPriority w:val="99"/>
    <w:pPr>
      <w:tabs>
        <w:tab w:val="center" w:pos="4153"/>
        <w:tab w:val="right" w:pos="8306"/>
      </w:tabs>
      <w:snapToGrid w:val="0"/>
      <w:jc w:val="left"/>
    </w:pPr>
    <w:rPr>
      <w:sz w:val="18"/>
      <w:szCs w:val="18"/>
    </w:rPr>
  </w:style>
  <w:style w:type="paragraph" w:styleId="5">
    <w:name w:val="Normal (Web)"/>
    <w:basedOn w:val="1"/>
    <w:unhideWhenUsed/>
    <w:qFormat/>
    <w:uiPriority w:val="99"/>
    <w:pPr>
      <w:spacing w:before="0" w:beforeAutospacing="1" w:after="0" w:afterAutospacing="1"/>
      <w:ind w:left="0" w:right="0"/>
      <w:jc w:val="left"/>
    </w:pPr>
    <w:rPr>
      <w:kern w:val="0"/>
      <w:sz w:val="24"/>
      <w:lang w:val="en-US" w:eastAsia="zh-CN" w:bidi="ar"/>
    </w:rPr>
  </w:style>
  <w:style w:type="character" w:styleId="8">
    <w:name w:val="page number"/>
    <w:basedOn w:val="7"/>
    <w:qFormat/>
    <w:uiPriority w:val="99"/>
  </w:style>
  <w:style w:type="character" w:customStyle="1" w:styleId="9">
    <w:name w:val="Heading 2 Char"/>
    <w:basedOn w:val="7"/>
    <w:link w:val="2"/>
    <w:semiHidden/>
    <w:qFormat/>
    <w:uiPriority w:val="9"/>
    <w:rPr>
      <w:rFonts w:asciiTheme="majorHAnsi" w:hAnsiTheme="majorHAnsi" w:eastAsiaTheme="majorEastAsia" w:cstheme="majorBidi"/>
      <w:b/>
      <w:bCs/>
      <w:sz w:val="32"/>
      <w:szCs w:val="32"/>
    </w:rPr>
  </w:style>
  <w:style w:type="character" w:customStyle="1" w:styleId="10">
    <w:name w:val="Footer Char"/>
    <w:basedOn w:val="7"/>
    <w:link w:val="4"/>
    <w:semiHidden/>
    <w:qFormat/>
    <w:uiPriority w:val="99"/>
    <w:rPr>
      <w:rFonts w:cs="Calibri"/>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Company>微软中国</Company>
  <Pages>6</Pages>
  <Words>353</Words>
  <Characters>2015</Characters>
  <Lines>0</Lines>
  <Paragraphs>0</Paragraphs>
  <TotalTime>6</TotalTime>
  <ScaleCrop>false</ScaleCrop>
  <LinksUpToDate>false</LinksUpToDate>
  <CharactersWithSpaces>0</CharactersWithSpaces>
  <Application>WPS Office_11.1.0.8976_F1E327BC-269C-435d-A152-05C5408002CA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2018-01-17T02:36:00Z</dcterms:created>
  <dc:creator>Administrator</dc:creator>
  <cp:lastModifiedBy>短短</cp:lastModifiedBy>
  <dcterms:modified xsi:type="dcterms:W3CDTF">2020-06-19T07:28:14Z</dcterms:modified>
  <dc:title>附件2：2018年市级部门预算说明和预算公开表</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